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74" w:rsidRDefault="00486974" w:rsidP="00833EB6">
      <w:pPr>
        <w:rPr>
          <w:b/>
          <w:snapToGrid/>
          <w:sz w:val="24"/>
        </w:rPr>
      </w:pPr>
      <w:bookmarkStart w:id="0" w:name="_GoBack"/>
      <w:bookmarkEnd w:id="0"/>
    </w:p>
    <w:p w:rsidR="00833EB6" w:rsidRPr="00212D07" w:rsidRDefault="00833EB6" w:rsidP="00833EB6">
      <w:pPr>
        <w:rPr>
          <w:snapToGrid/>
        </w:rPr>
      </w:pPr>
      <w:r>
        <w:rPr>
          <w:b/>
          <w:snapToGrid/>
          <w:sz w:val="24"/>
        </w:rPr>
        <w:t>Annahmeerklärung</w:t>
      </w:r>
      <w:r w:rsidRPr="00212D07">
        <w:rPr>
          <w:b/>
          <w:snapToGrid/>
          <w:sz w:val="24"/>
        </w:rPr>
        <w:t xml:space="preserve"> für Erasmus+ Hochschulbildung: </w:t>
      </w:r>
      <w:r>
        <w:rPr>
          <w:b/>
          <w:snapToGrid/>
          <w:sz w:val="24"/>
        </w:rPr>
        <w:t>Dozentenmobilität (STA) 20</w:t>
      </w:r>
      <w:r w:rsidR="003B259D">
        <w:rPr>
          <w:b/>
          <w:snapToGrid/>
          <w:sz w:val="24"/>
        </w:rPr>
        <w:t>2</w:t>
      </w:r>
      <w:r w:rsidR="008E688C">
        <w:rPr>
          <w:b/>
          <w:snapToGrid/>
          <w:sz w:val="24"/>
        </w:rPr>
        <w:t>1</w:t>
      </w:r>
      <w:r w:rsidR="00EA51BD">
        <w:rPr>
          <w:b/>
          <w:snapToGrid/>
          <w:sz w:val="24"/>
        </w:rPr>
        <w:t>/2</w:t>
      </w:r>
      <w:r w:rsidR="008E688C">
        <w:rPr>
          <w:b/>
          <w:snapToGrid/>
          <w:sz w:val="24"/>
        </w:rPr>
        <w:t>2</w:t>
      </w:r>
    </w:p>
    <w:p w:rsidR="004A2848" w:rsidRPr="00212D07" w:rsidRDefault="004A2848" w:rsidP="004A2848">
      <w:pPr>
        <w:rPr>
          <w:b/>
          <w:sz w:val="24"/>
          <w:szCs w:val="24"/>
        </w:rPr>
      </w:pPr>
    </w:p>
    <w:p w:rsidR="00833EB6" w:rsidRPr="00212D07" w:rsidRDefault="00833EB6" w:rsidP="00833EB6">
      <w:pPr>
        <w:pBdr>
          <w:bottom w:val="single" w:sz="6" w:space="1" w:color="auto"/>
        </w:pBdr>
        <w:jc w:val="both"/>
        <w:rPr>
          <w:sz w:val="22"/>
          <w:szCs w:val="22"/>
        </w:rPr>
      </w:pPr>
      <w:r w:rsidRPr="00D832FA">
        <w:rPr>
          <w:snapToGrid/>
          <w:sz w:val="22"/>
          <w:szCs w:val="22"/>
        </w:rPr>
        <w:t>Name der Entsendeeinrichtung</w:t>
      </w:r>
      <w:r>
        <w:rPr>
          <w:snapToGrid/>
          <w:sz w:val="22"/>
          <w:szCs w:val="22"/>
        </w:rPr>
        <w:t>: Universität Rostock (D ROSTOCK 01)</w:t>
      </w:r>
    </w:p>
    <w:p w:rsidR="00833EB6" w:rsidRDefault="00833EB6" w:rsidP="00833EB6">
      <w:pPr>
        <w:rPr>
          <w:snapToGrid/>
          <w:sz w:val="22"/>
          <w:szCs w:val="22"/>
        </w:rPr>
      </w:pPr>
    </w:p>
    <w:p w:rsidR="004A2848" w:rsidRDefault="00833EB6" w:rsidP="004A2848">
      <w:pPr>
        <w:rPr>
          <w:sz w:val="22"/>
          <w:szCs w:val="22"/>
        </w:rPr>
      </w:pPr>
      <w:r>
        <w:rPr>
          <w:snapToGrid/>
          <w:sz w:val="22"/>
          <w:szCs w:val="22"/>
        </w:rPr>
        <w:t>n</w:t>
      </w:r>
      <w:r w:rsidRPr="00212D07">
        <w:rPr>
          <w:snapToGrid/>
          <w:sz w:val="22"/>
          <w:szCs w:val="22"/>
        </w:rPr>
        <w:t>achfolgend „die Einrichtung</w:t>
      </w:r>
      <w:r>
        <w:rPr>
          <w:snapToGrid/>
          <w:sz w:val="22"/>
          <w:szCs w:val="22"/>
        </w:rPr>
        <w:t xml:space="preserve">“, für die Unterzeichnung dieser Vereinbarung </w:t>
      </w:r>
      <w:r w:rsidRPr="00212D07">
        <w:rPr>
          <w:snapToGrid/>
          <w:sz w:val="22"/>
          <w:szCs w:val="22"/>
        </w:rPr>
        <w:t xml:space="preserve">durch </w:t>
      </w:r>
      <w:r>
        <w:rPr>
          <w:snapToGrid/>
          <w:sz w:val="22"/>
          <w:szCs w:val="22"/>
        </w:rPr>
        <w:t xml:space="preserve">Sören </w:t>
      </w:r>
      <w:proofErr w:type="spellStart"/>
      <w:r>
        <w:rPr>
          <w:snapToGrid/>
          <w:sz w:val="22"/>
          <w:szCs w:val="22"/>
        </w:rPr>
        <w:t>Koeppe</w:t>
      </w:r>
      <w:proofErr w:type="spellEnd"/>
      <w:r>
        <w:rPr>
          <w:snapToGrid/>
          <w:sz w:val="22"/>
          <w:szCs w:val="22"/>
        </w:rPr>
        <w:t xml:space="preserve"> (ERASMUS+ Hochschulkoordinator)</w:t>
      </w:r>
      <w:r w:rsidRPr="00212D07">
        <w:rPr>
          <w:snapToGrid/>
          <w:sz w:val="22"/>
          <w:szCs w:val="22"/>
        </w:rPr>
        <w:t xml:space="preserve"> vertreten, und</w:t>
      </w:r>
    </w:p>
    <w:p w:rsidR="00EB4047" w:rsidRPr="00212D07" w:rsidRDefault="00EB4047" w:rsidP="004A2848">
      <w:pPr>
        <w:rPr>
          <w:sz w:val="22"/>
          <w:szCs w:val="22"/>
        </w:rPr>
      </w:pPr>
    </w:p>
    <w:p w:rsidR="004A2848" w:rsidRPr="00F55A3C" w:rsidRDefault="004A2848" w:rsidP="004A2848">
      <w:pPr>
        <w:rPr>
          <w:sz w:val="22"/>
          <w:szCs w:val="22"/>
          <w:highlight w:val="lightGray"/>
        </w:rPr>
      </w:pPr>
    </w:p>
    <w:p w:rsidR="00833EB6" w:rsidRPr="008E688C" w:rsidRDefault="00833EB6" w:rsidP="00833EB6">
      <w:pPr>
        <w:rPr>
          <w:sz w:val="22"/>
          <w:szCs w:val="22"/>
        </w:rPr>
      </w:pPr>
      <w:r w:rsidRPr="00212D07">
        <w:rPr>
          <w:snapToGrid/>
          <w:sz w:val="22"/>
          <w:szCs w:val="22"/>
        </w:rPr>
        <w:t>Herr/Frau</w:t>
      </w:r>
      <w:r>
        <w:rPr>
          <w:snapToGrid/>
          <w:sz w:val="22"/>
          <w:szCs w:val="22"/>
        </w:rPr>
        <w:t>:</w:t>
      </w:r>
    </w:p>
    <w:p w:rsidR="00833EB6" w:rsidRPr="00033220" w:rsidRDefault="00833EB6" w:rsidP="00833EB6">
      <w:r w:rsidRPr="00033220">
        <w:rPr>
          <w:snapToGrid/>
        </w:rPr>
        <w:t xml:space="preserve">Staatsangehörigkeit: </w:t>
      </w:r>
      <w:r w:rsidRPr="00033220">
        <w:rPr>
          <w:snapToGrid/>
        </w:rPr>
        <w:tab/>
      </w:r>
    </w:p>
    <w:p w:rsidR="00833EB6" w:rsidRPr="00033220" w:rsidRDefault="00833EB6" w:rsidP="00833EB6">
      <w:r w:rsidRPr="00033220">
        <w:rPr>
          <w:snapToGrid/>
        </w:rPr>
        <w:t>Anschrift:</w:t>
      </w:r>
      <w:r w:rsidRPr="00033220">
        <w:rPr>
          <w:snapToGrid/>
        </w:rPr>
        <w:tab/>
      </w:r>
      <w:r w:rsidRPr="00033220">
        <w:rPr>
          <w:snapToGrid/>
        </w:rPr>
        <w:tab/>
      </w:r>
      <w:r w:rsidRPr="00033220">
        <w:rPr>
          <w:snapToGrid/>
        </w:rPr>
        <w:tab/>
      </w:r>
      <w:r w:rsidRPr="00033220">
        <w:rPr>
          <w:snapToGrid/>
        </w:rPr>
        <w:tab/>
      </w:r>
      <w:r w:rsidRPr="00033220">
        <w:rPr>
          <w:snapToGrid/>
        </w:rPr>
        <w:tab/>
        <w:t xml:space="preserve">Abteilung/Einrichtung: </w:t>
      </w:r>
      <w:r w:rsidRPr="00033220">
        <w:rPr>
          <w:snapToGrid/>
        </w:rPr>
        <w:tab/>
        <w:t xml:space="preserve"> </w:t>
      </w:r>
    </w:p>
    <w:p w:rsidR="00833EB6" w:rsidRPr="00033220" w:rsidRDefault="00833EB6" w:rsidP="00833EB6">
      <w:r w:rsidRPr="00033220">
        <w:rPr>
          <w:snapToGrid/>
        </w:rPr>
        <w:t>Telefonnummer:</w:t>
      </w:r>
      <w:r w:rsidRPr="00033220">
        <w:rPr>
          <w:snapToGrid/>
        </w:rPr>
        <w:tab/>
      </w:r>
      <w:r w:rsidRPr="00033220">
        <w:rPr>
          <w:snapToGrid/>
        </w:rPr>
        <w:tab/>
      </w:r>
      <w:r w:rsidRPr="00033220">
        <w:rPr>
          <w:snapToGrid/>
        </w:rPr>
        <w:tab/>
      </w:r>
      <w:r w:rsidRPr="00033220">
        <w:rPr>
          <w:snapToGrid/>
        </w:rPr>
        <w:tab/>
      </w:r>
      <w:r>
        <w:rPr>
          <w:snapToGrid/>
        </w:rPr>
        <w:tab/>
      </w:r>
      <w:r w:rsidRPr="00033220">
        <w:rPr>
          <w:snapToGrid/>
        </w:rPr>
        <w:t>E-Mail-Adresse:</w:t>
      </w:r>
    </w:p>
    <w:p w:rsidR="00833EB6" w:rsidRPr="00033220" w:rsidRDefault="00833EB6" w:rsidP="00833EB6">
      <w:pPr>
        <w:rPr>
          <w:snapToGrid/>
        </w:rPr>
      </w:pPr>
      <w:r w:rsidRPr="00033220">
        <w:rPr>
          <w:snapToGrid/>
        </w:rPr>
        <w:t>Geschlecht:</w:t>
      </w:r>
      <w:r w:rsidRPr="00033220">
        <w:rPr>
          <w:snapToGrid/>
        </w:rPr>
        <w:tab/>
      </w:r>
      <w:r w:rsidRPr="00033220">
        <w:rPr>
          <w:snapToGrid/>
        </w:rPr>
        <w:tab/>
      </w:r>
      <w:r w:rsidRPr="00033220">
        <w:rPr>
          <w:snapToGrid/>
        </w:rPr>
        <w:tab/>
        <w:t>[M/W</w:t>
      </w:r>
      <w:r w:rsidR="00EA51BD">
        <w:rPr>
          <w:snapToGrid/>
        </w:rPr>
        <w:t>/D</w:t>
      </w:r>
      <w:r w:rsidR="00EA51BD" w:rsidRPr="00EA51BD">
        <w:rPr>
          <w:snapToGrid/>
        </w:rPr>
        <w:t>]</w:t>
      </w:r>
      <w:r w:rsidRPr="00033220">
        <w:rPr>
          <w:snapToGrid/>
        </w:rPr>
        <w:tab/>
      </w:r>
      <w:r>
        <w:rPr>
          <w:snapToGrid/>
        </w:rPr>
        <w:t>Akademisches J</w:t>
      </w:r>
      <w:r w:rsidRPr="00033220">
        <w:rPr>
          <w:snapToGrid/>
        </w:rPr>
        <w:t>ahr: 20</w:t>
      </w:r>
      <w:r w:rsidR="008E688C">
        <w:rPr>
          <w:snapToGrid/>
        </w:rPr>
        <w:t>21/22</w:t>
      </w:r>
    </w:p>
    <w:p w:rsidR="00833EB6" w:rsidRPr="00033220" w:rsidRDefault="00833EB6" w:rsidP="00833EB6">
      <w:pPr>
        <w:rPr>
          <w:snapToGrid/>
        </w:rPr>
      </w:pPr>
      <w:r w:rsidRPr="00033220">
        <w:rPr>
          <w:snapToGrid/>
        </w:rPr>
        <w:t>Geburtsdatum:</w:t>
      </w:r>
    </w:p>
    <w:p w:rsidR="00833EB6" w:rsidRPr="00033220" w:rsidRDefault="00833EB6" w:rsidP="00833EB6">
      <w:pPr>
        <w:rPr>
          <w:snapToGrid/>
        </w:rPr>
      </w:pPr>
      <w:r w:rsidRPr="00033220">
        <w:rPr>
          <w:snapToGrid/>
        </w:rPr>
        <w:t>Unterrichtsfach an der Heimathochschule:</w:t>
      </w:r>
    </w:p>
    <w:p w:rsidR="00833EB6" w:rsidRPr="00033220" w:rsidRDefault="00833EB6" w:rsidP="00833EB6">
      <w:pPr>
        <w:rPr>
          <w:snapToGrid/>
        </w:rPr>
      </w:pPr>
      <w:r w:rsidRPr="00033220">
        <w:rPr>
          <w:snapToGrid/>
        </w:rPr>
        <w:t>Gasthochschule:</w:t>
      </w:r>
    </w:p>
    <w:p w:rsidR="00833EB6" w:rsidRPr="00033220" w:rsidRDefault="00833EB6" w:rsidP="00833EB6">
      <w:r w:rsidRPr="00033220">
        <w:rPr>
          <w:snapToGrid/>
        </w:rPr>
        <w:t>Aufenthalt von – bis:</w:t>
      </w:r>
    </w:p>
    <w:p w:rsidR="00833EB6" w:rsidRPr="00033220" w:rsidRDefault="00833EB6" w:rsidP="00833EB6">
      <w:pPr>
        <w:rPr>
          <w:snapToGrid/>
        </w:rPr>
      </w:pPr>
      <w:r>
        <w:rPr>
          <w:snapToGrid/>
        </w:rPr>
        <w:t xml:space="preserve">Unterrichtsniveau: </w:t>
      </w:r>
      <w:r>
        <w:rPr>
          <w:snapToGrid/>
        </w:rPr>
        <w:tab/>
      </w:r>
      <w:r>
        <w:rPr>
          <w:snapToGrid/>
        </w:rPr>
        <w:tab/>
      </w:r>
      <w:r>
        <w:rPr>
          <w:snapToGrid/>
        </w:rPr>
        <w:tab/>
      </w:r>
      <w:r w:rsidRPr="00033220">
        <w:rPr>
          <w:snapToGrid/>
        </w:rPr>
        <w:t>[Bachelor/Master/</w:t>
      </w:r>
      <w:proofErr w:type="spellStart"/>
      <w:r w:rsidRPr="00033220">
        <w:rPr>
          <w:snapToGrid/>
        </w:rPr>
        <w:t>PhD</w:t>
      </w:r>
      <w:proofErr w:type="spellEnd"/>
      <w:r w:rsidRPr="00033220">
        <w:rPr>
          <w:snapToGrid/>
        </w:rPr>
        <w:t xml:space="preserve">/gemischt] </w:t>
      </w:r>
    </w:p>
    <w:p w:rsidR="00833EB6" w:rsidRPr="00033220" w:rsidRDefault="00833EB6" w:rsidP="00833EB6">
      <w:pPr>
        <w:rPr>
          <w:snapToGrid/>
        </w:rPr>
      </w:pPr>
      <w:r w:rsidRPr="00033220">
        <w:rPr>
          <w:snapToGrid/>
        </w:rPr>
        <w:t>Unterrichtssprache:</w:t>
      </w:r>
    </w:p>
    <w:p w:rsidR="00833EB6" w:rsidRPr="00033220" w:rsidRDefault="00833EB6" w:rsidP="00833EB6">
      <w:pPr>
        <w:rPr>
          <w:snapToGrid/>
        </w:rPr>
      </w:pPr>
      <w:r w:rsidRPr="00033220">
        <w:rPr>
          <w:snapToGrid/>
        </w:rPr>
        <w:t>Anzahl der Tage:</w:t>
      </w:r>
    </w:p>
    <w:p w:rsidR="00833EB6" w:rsidRPr="00033220" w:rsidRDefault="00833EB6" w:rsidP="00833EB6">
      <w:pPr>
        <w:rPr>
          <w:snapToGrid/>
        </w:rPr>
      </w:pPr>
      <w:r w:rsidRPr="00033220">
        <w:rPr>
          <w:snapToGrid/>
        </w:rPr>
        <w:t>Anzahl der Lehrstunden:</w:t>
      </w:r>
    </w:p>
    <w:p w:rsidR="008E688C" w:rsidRDefault="008E688C" w:rsidP="008E688C">
      <w:pPr>
        <w:rPr>
          <w:snapToGrid/>
        </w:rPr>
      </w:pPr>
      <w:r w:rsidRPr="00033220">
        <w:rPr>
          <w:snapToGrid/>
        </w:rPr>
        <w:t>Dauer der bisherigen Tätigkeit</w:t>
      </w:r>
      <w:r>
        <w:rPr>
          <w:snapToGrid/>
        </w:rPr>
        <w:t xml:space="preserve"> an der UR</w:t>
      </w:r>
      <w:r w:rsidRPr="00033220">
        <w:rPr>
          <w:snapToGrid/>
        </w:rPr>
        <w:t xml:space="preserve"> (&lt;10 Jahre, &gt;10 Jahre, &gt;20 Jahre):</w:t>
      </w:r>
      <w:r>
        <w:rPr>
          <w:snapToGrid/>
        </w:rPr>
        <w:t xml:space="preserve"> </w:t>
      </w:r>
    </w:p>
    <w:p w:rsidR="00833EB6" w:rsidRDefault="00544958" w:rsidP="00833EB6">
      <w:pPr>
        <w:rPr>
          <w:b/>
          <w:snapToGrid/>
        </w:rPr>
      </w:pPr>
      <w:r>
        <w:rPr>
          <w:snapToGrid/>
        </w:rPr>
        <w:t>Erste</w:t>
      </w:r>
      <w:r w:rsidR="00833EB6" w:rsidRPr="00033220">
        <w:rPr>
          <w:snapToGrid/>
        </w:rPr>
        <w:t xml:space="preserve"> </w:t>
      </w:r>
      <w:r>
        <w:rPr>
          <w:snapToGrid/>
        </w:rPr>
        <w:t>Mobilität</w:t>
      </w:r>
      <w:r w:rsidR="00833EB6" w:rsidRPr="00033220">
        <w:rPr>
          <w:snapToGrid/>
        </w:rPr>
        <w:t xml:space="preserve"> in ERASMUS:</w:t>
      </w:r>
      <w:r w:rsidR="00833EB6" w:rsidRPr="00033220">
        <w:rPr>
          <w:snapToGrid/>
        </w:rPr>
        <w:tab/>
      </w:r>
      <w:r w:rsidR="00833EB6" w:rsidRPr="00033220">
        <w:rPr>
          <w:snapToGrid/>
        </w:rPr>
        <w:tab/>
        <w:t>[ja/nein]</w:t>
      </w:r>
      <w:r w:rsidR="00833EB6" w:rsidRPr="00033220">
        <w:rPr>
          <w:snapToGrid/>
        </w:rPr>
        <w:tab/>
      </w:r>
      <w:r w:rsidR="00833EB6">
        <w:rPr>
          <w:b/>
          <w:snapToGrid/>
        </w:rPr>
        <w:tab/>
      </w:r>
      <w:r w:rsidR="00833EB6">
        <w:rPr>
          <w:b/>
          <w:snapToGrid/>
        </w:rPr>
        <w:tab/>
      </w:r>
    </w:p>
    <w:p w:rsidR="00833EB6" w:rsidRDefault="00833EB6" w:rsidP="00833EB6">
      <w:pPr>
        <w:ind w:left="2127" w:hanging="2127"/>
        <w:rPr>
          <w:snapToGrid/>
        </w:rPr>
      </w:pPr>
    </w:p>
    <w:p w:rsidR="00833EB6" w:rsidRDefault="00EA51BD" w:rsidP="00833EB6">
      <w:pPr>
        <w:ind w:left="2127" w:hanging="2127"/>
        <w:rPr>
          <w:snapToGrid/>
        </w:rPr>
      </w:pPr>
      <w:r>
        <w:rPr>
          <w:snapToGrid/>
        </w:rPr>
        <w:t xml:space="preserve">Der </w:t>
      </w:r>
      <w:r w:rsidR="00833EB6" w:rsidRPr="00212D07">
        <w:rPr>
          <w:snapToGrid/>
        </w:rPr>
        <w:t xml:space="preserve">Teilnehmer erhält: </w:t>
      </w:r>
      <w:r w:rsidR="00833EB6" w:rsidRPr="00212D07">
        <w:rPr>
          <w:snapToGrid/>
        </w:rPr>
        <w:tab/>
      </w:r>
      <w:r w:rsidR="00833EB6">
        <w:rPr>
          <w:rFonts w:ascii="Verdana" w:hAnsi="Verdana"/>
        </w:rPr>
        <w:sym w:font="Wingdings" w:char="F06F"/>
      </w:r>
      <w:r w:rsidR="00833EB6" w:rsidRPr="00212D07">
        <w:rPr>
          <w:snapToGrid/>
        </w:rPr>
        <w:t xml:space="preserve"> finanzielle Unterstützung aus E</w:t>
      </w:r>
      <w:r w:rsidR="00833EB6">
        <w:rPr>
          <w:snapToGrid/>
        </w:rPr>
        <w:t xml:space="preserve">rasmus+ </w:t>
      </w:r>
      <w:r w:rsidR="00833EB6" w:rsidRPr="00212D07">
        <w:rPr>
          <w:snapToGrid/>
        </w:rPr>
        <w:t xml:space="preserve">Mitteln </w:t>
      </w:r>
      <w:r w:rsidR="00833EB6">
        <w:rPr>
          <w:snapToGrid/>
        </w:rPr>
        <w:t xml:space="preserve">der EU </w:t>
      </w:r>
    </w:p>
    <w:p w:rsidR="00833EB6" w:rsidRDefault="00833EB6" w:rsidP="00833EB6">
      <w:pPr>
        <w:ind w:left="2127"/>
        <w:rPr>
          <w:snapToGrid/>
        </w:rPr>
      </w:pPr>
      <w:r>
        <w:rPr>
          <w:rFonts w:ascii="Verdana" w:hAnsi="Verdana"/>
        </w:rPr>
        <w:sym w:font="Wingdings" w:char="F06F"/>
      </w:r>
      <w:r w:rsidRPr="00212D07">
        <w:rPr>
          <w:snapToGrid/>
        </w:rPr>
        <w:t xml:space="preserve"> finanzielle Unterstützung aus E</w:t>
      </w:r>
      <w:r>
        <w:rPr>
          <w:snapToGrid/>
        </w:rPr>
        <w:t xml:space="preserve">rasmus+ </w:t>
      </w:r>
      <w:r w:rsidRPr="00212D07">
        <w:rPr>
          <w:snapToGrid/>
        </w:rPr>
        <w:t xml:space="preserve">Mitteln </w:t>
      </w:r>
      <w:r>
        <w:rPr>
          <w:snapToGrid/>
        </w:rPr>
        <w:t>der EU in Kombination mit Zero Grant-Förderung</w:t>
      </w:r>
    </w:p>
    <w:p w:rsidR="004A2848" w:rsidRDefault="00833EB6" w:rsidP="00833EB6">
      <w:pPr>
        <w:ind w:left="1407" w:firstLine="720"/>
        <w:rPr>
          <w:snapToGrid/>
        </w:rPr>
      </w:pPr>
      <w:r>
        <w:rPr>
          <w:rFonts w:ascii="Verdana" w:hAnsi="Verdana"/>
        </w:rPr>
        <w:sym w:font="Wingdings" w:char="F06F"/>
      </w:r>
      <w:r w:rsidRPr="00212D07">
        <w:rPr>
          <w:snapToGrid/>
        </w:rPr>
        <w:t xml:space="preserve"> </w:t>
      </w:r>
      <w:r>
        <w:rPr>
          <w:snapToGrid/>
        </w:rPr>
        <w:t>Zero Grant-Förderung</w:t>
      </w:r>
    </w:p>
    <w:p w:rsidR="002451BB" w:rsidRPr="002451BB" w:rsidRDefault="002451BB" w:rsidP="002451BB">
      <w:pPr>
        <w:ind w:left="2127"/>
        <w:rPr>
          <w:snapToGrid/>
        </w:rPr>
      </w:pPr>
      <w:r w:rsidRPr="002451BB">
        <w:rPr>
          <w:rFonts w:ascii="Segoe UI Symbol" w:hAnsi="Segoe UI Symbol" w:cs="Segoe UI Symbol"/>
        </w:rPr>
        <w:t>☐</w:t>
      </w:r>
      <w:r w:rsidRPr="002451BB">
        <w:rPr>
          <w:rFonts w:ascii="Verdana" w:hAnsi="Verdana"/>
        </w:rPr>
        <w:t xml:space="preserve"> </w:t>
      </w:r>
      <w:r w:rsidRPr="002451BB">
        <w:rPr>
          <w:snapToGrid/>
        </w:rPr>
        <w:t>falls zutreffend:</w:t>
      </w:r>
      <w:r>
        <w:rPr>
          <w:rFonts w:ascii="Verdana" w:hAnsi="Verdana"/>
        </w:rPr>
        <w:t xml:space="preserve"> </w:t>
      </w:r>
      <w:r w:rsidRPr="002451BB">
        <w:rPr>
          <w:snapToGrid/>
        </w:rPr>
        <w:t>zusätzliche</w:t>
      </w:r>
      <w:r>
        <w:rPr>
          <w:rFonts w:ascii="Verdana" w:hAnsi="Verdana"/>
        </w:rPr>
        <w:t xml:space="preserve"> </w:t>
      </w:r>
      <w:r w:rsidRPr="002451BB">
        <w:rPr>
          <w:snapToGrid/>
        </w:rPr>
        <w:t xml:space="preserve">Unterstützung für grünes Reisen </w:t>
      </w:r>
    </w:p>
    <w:p w:rsidR="002451BB" w:rsidRPr="00212D07" w:rsidRDefault="002451BB" w:rsidP="00833EB6">
      <w:pPr>
        <w:ind w:left="1407" w:firstLine="720"/>
      </w:pPr>
    </w:p>
    <w:p w:rsidR="004A2848" w:rsidRPr="00212D07" w:rsidRDefault="004A2848" w:rsidP="004A2848">
      <w:pPr>
        <w:jc w:val="both"/>
        <w:rPr>
          <w:sz w:val="24"/>
          <w:szCs w:val="24"/>
        </w:rPr>
      </w:pPr>
    </w:p>
    <w:p w:rsidR="004A2848" w:rsidRPr="00EA1524" w:rsidRDefault="00907956" w:rsidP="004A2848">
      <w:pPr>
        <w:jc w:val="both"/>
        <w:rPr>
          <w:snapToGrid/>
          <w:sz w:val="22"/>
          <w:szCs w:val="22"/>
        </w:rPr>
      </w:pPr>
      <w:r w:rsidRPr="00EA1524">
        <w:rPr>
          <w:snapToGrid/>
          <w:sz w:val="22"/>
          <w:szCs w:val="22"/>
        </w:rPr>
        <w:t>n</w:t>
      </w:r>
      <w:r w:rsidR="004A2848" w:rsidRPr="00EA1524">
        <w:rPr>
          <w:snapToGrid/>
          <w:sz w:val="22"/>
          <w:szCs w:val="22"/>
        </w:rPr>
        <w:t xml:space="preserve">achfolgend </w:t>
      </w:r>
      <w:r w:rsidRPr="00EA1524">
        <w:rPr>
          <w:snapToGrid/>
          <w:sz w:val="22"/>
          <w:szCs w:val="22"/>
        </w:rPr>
        <w:t xml:space="preserve">bezeichnet als </w:t>
      </w:r>
      <w:r w:rsidR="004A2848" w:rsidRPr="00EA1524">
        <w:rPr>
          <w:snapToGrid/>
          <w:sz w:val="22"/>
          <w:szCs w:val="22"/>
        </w:rPr>
        <w:t xml:space="preserve">„der Teilnehmer“, haben die unten aufgeführten </w:t>
      </w:r>
      <w:proofErr w:type="spellStart"/>
      <w:r w:rsidR="003432EB" w:rsidRPr="00EA1524">
        <w:rPr>
          <w:snapToGrid/>
          <w:sz w:val="22"/>
          <w:szCs w:val="22"/>
        </w:rPr>
        <w:t>B</w:t>
      </w:r>
      <w:r w:rsidR="004A2848" w:rsidRPr="00EA1524">
        <w:rPr>
          <w:snapToGrid/>
          <w:sz w:val="22"/>
          <w:szCs w:val="22"/>
        </w:rPr>
        <w:t>esonderen</w:t>
      </w:r>
      <w:proofErr w:type="spellEnd"/>
      <w:r w:rsidR="004A2848" w:rsidRPr="00EA1524">
        <w:rPr>
          <w:snapToGrid/>
          <w:sz w:val="22"/>
          <w:szCs w:val="22"/>
        </w:rPr>
        <w:t xml:space="preserve"> Be</w:t>
      </w:r>
      <w:r w:rsidR="00B11483" w:rsidRPr="00EA1524">
        <w:rPr>
          <w:snapToGrid/>
          <w:sz w:val="22"/>
          <w:szCs w:val="22"/>
        </w:rPr>
        <w:t>ding</w:t>
      </w:r>
      <w:r w:rsidR="004A2848" w:rsidRPr="00EA1524">
        <w:rPr>
          <w:snapToGrid/>
          <w:sz w:val="22"/>
          <w:szCs w:val="22"/>
        </w:rPr>
        <w:t>ungen und Anhänge, die fes</w:t>
      </w:r>
      <w:r w:rsidR="00B11483" w:rsidRPr="00EA1524">
        <w:rPr>
          <w:snapToGrid/>
          <w:sz w:val="22"/>
          <w:szCs w:val="22"/>
        </w:rPr>
        <w:t xml:space="preserve">ter Bestandteil dieser Vereinbarung </w:t>
      </w:r>
      <w:r w:rsidR="004A2848" w:rsidRPr="00EA1524">
        <w:rPr>
          <w:snapToGrid/>
          <w:sz w:val="22"/>
          <w:szCs w:val="22"/>
        </w:rPr>
        <w:t>sind („d</w:t>
      </w:r>
      <w:r w:rsidR="00B11483" w:rsidRPr="00EA1524">
        <w:rPr>
          <w:snapToGrid/>
          <w:sz w:val="22"/>
          <w:szCs w:val="22"/>
        </w:rPr>
        <w:t xml:space="preserve">ie </w:t>
      </w:r>
      <w:r w:rsidR="004A2848" w:rsidRPr="00EA1524">
        <w:rPr>
          <w:snapToGrid/>
          <w:sz w:val="22"/>
          <w:szCs w:val="22"/>
        </w:rPr>
        <w:t>Ver</w:t>
      </w:r>
      <w:r w:rsidR="00B11483" w:rsidRPr="00EA1524">
        <w:rPr>
          <w:snapToGrid/>
          <w:sz w:val="22"/>
          <w:szCs w:val="22"/>
        </w:rPr>
        <w:t>einbarun</w:t>
      </w:r>
      <w:r w:rsidR="004A2848" w:rsidRPr="00EA1524">
        <w:rPr>
          <w:snapToGrid/>
          <w:sz w:val="22"/>
          <w:szCs w:val="22"/>
        </w:rPr>
        <w:t>g“)</w:t>
      </w:r>
      <w:r w:rsidRPr="00EA1524">
        <w:rPr>
          <w:snapToGrid/>
          <w:sz w:val="22"/>
          <w:szCs w:val="22"/>
        </w:rPr>
        <w:t xml:space="preserve"> vereinbart</w:t>
      </w:r>
      <w:r w:rsidR="004A2848" w:rsidRPr="00EA1524">
        <w:rPr>
          <w:snapToGrid/>
          <w:sz w:val="22"/>
          <w:szCs w:val="22"/>
        </w:rPr>
        <w:t>:</w:t>
      </w:r>
    </w:p>
    <w:p w:rsidR="00567250" w:rsidRPr="00212D07" w:rsidRDefault="00567250" w:rsidP="004A2848">
      <w:pPr>
        <w:jc w:val="both"/>
        <w:rPr>
          <w:sz w:val="24"/>
          <w:szCs w:val="24"/>
        </w:rPr>
      </w:pPr>
    </w:p>
    <w:p w:rsidR="00134D5F" w:rsidRPr="00EA51BD" w:rsidRDefault="004A2848" w:rsidP="00134D5F">
      <w:pPr>
        <w:tabs>
          <w:tab w:val="left" w:pos="1985"/>
        </w:tabs>
        <w:ind w:left="1701" w:hanging="1701"/>
        <w:rPr>
          <w:snapToGrid/>
          <w:sz w:val="24"/>
          <w:lang w:val="en-US"/>
        </w:rPr>
      </w:pPr>
      <w:proofErr w:type="spellStart"/>
      <w:r w:rsidRPr="00EA51BD">
        <w:rPr>
          <w:snapToGrid/>
          <w:sz w:val="24"/>
          <w:lang w:val="en-US"/>
        </w:rPr>
        <w:t>Anhang</w:t>
      </w:r>
      <w:proofErr w:type="spellEnd"/>
      <w:r w:rsidR="00B11483" w:rsidRPr="00EA51BD">
        <w:rPr>
          <w:snapToGrid/>
          <w:sz w:val="24"/>
          <w:lang w:val="en-US"/>
        </w:rPr>
        <w:t xml:space="preserve"> </w:t>
      </w:r>
      <w:r w:rsidRPr="00EA51BD">
        <w:rPr>
          <w:snapToGrid/>
          <w:sz w:val="24"/>
          <w:lang w:val="en-US"/>
        </w:rPr>
        <w:t xml:space="preserve">I </w:t>
      </w:r>
      <w:r w:rsidRPr="00EA51BD">
        <w:rPr>
          <w:snapToGrid/>
          <w:sz w:val="24"/>
          <w:lang w:val="en-US"/>
        </w:rPr>
        <w:tab/>
      </w:r>
      <w:r w:rsidR="00134D5F" w:rsidRPr="00EA51BD">
        <w:rPr>
          <w:snapToGrid/>
          <w:sz w:val="24"/>
          <w:lang w:val="en-US"/>
        </w:rPr>
        <w:t>Mobil</w:t>
      </w:r>
      <w:r w:rsidR="00833EB6" w:rsidRPr="00EA51BD">
        <w:rPr>
          <w:snapToGrid/>
          <w:sz w:val="24"/>
          <w:lang w:val="en-US"/>
        </w:rPr>
        <w:t>ity Agreement</w:t>
      </w:r>
      <w:r w:rsidR="00EA51BD" w:rsidRPr="00EA51BD">
        <w:rPr>
          <w:snapToGrid/>
          <w:sz w:val="24"/>
          <w:lang w:val="en-US"/>
        </w:rPr>
        <w:t xml:space="preserve"> for Teaching</w:t>
      </w:r>
    </w:p>
    <w:p w:rsidR="004A2848" w:rsidRPr="00212D07" w:rsidRDefault="004A2848" w:rsidP="004A2848">
      <w:pPr>
        <w:tabs>
          <w:tab w:val="left" w:pos="1701"/>
          <w:tab w:val="left" w:pos="1985"/>
        </w:tabs>
        <w:ind w:left="1701" w:hanging="1701"/>
        <w:rPr>
          <w:sz w:val="24"/>
          <w:szCs w:val="24"/>
        </w:rPr>
      </w:pPr>
      <w:r w:rsidRPr="00212D07">
        <w:rPr>
          <w:snapToGrid/>
          <w:sz w:val="24"/>
        </w:rPr>
        <w:t>Anhang</w:t>
      </w:r>
      <w:r w:rsidR="00B11483">
        <w:rPr>
          <w:snapToGrid/>
          <w:sz w:val="24"/>
        </w:rPr>
        <w:t xml:space="preserve"> </w:t>
      </w:r>
      <w:r w:rsidRPr="00212D07">
        <w:rPr>
          <w:snapToGrid/>
          <w:sz w:val="24"/>
        </w:rPr>
        <w:t xml:space="preserve">II </w:t>
      </w:r>
      <w:r w:rsidRPr="00212D07">
        <w:rPr>
          <w:snapToGrid/>
          <w:sz w:val="24"/>
        </w:rPr>
        <w:tab/>
        <w:t>Allgemeine Be</w:t>
      </w:r>
      <w:r w:rsidR="00B11483">
        <w:rPr>
          <w:snapToGrid/>
          <w:sz w:val="24"/>
        </w:rPr>
        <w:t>ding</w:t>
      </w:r>
      <w:r w:rsidRPr="00212D07">
        <w:rPr>
          <w:snapToGrid/>
          <w:sz w:val="24"/>
        </w:rPr>
        <w:t>ungen</w:t>
      </w:r>
    </w:p>
    <w:p w:rsidR="004A2848" w:rsidRPr="00212D07" w:rsidRDefault="004A2848">
      <w:pPr>
        <w:rPr>
          <w:sz w:val="24"/>
          <w:szCs w:val="24"/>
        </w:rPr>
      </w:pPr>
    </w:p>
    <w:p w:rsidR="008E688C" w:rsidRPr="00EF6A84" w:rsidRDefault="008E688C" w:rsidP="008E688C">
      <w:pPr>
        <w:jc w:val="both"/>
      </w:pPr>
      <w:r w:rsidRPr="00EF6A84">
        <w:t xml:space="preserve">Die in den besonderen Bedingungen aufgeführten Bestimmungen haben Vorrang vor den Bestimmungen in den Anhängen. </w:t>
      </w:r>
    </w:p>
    <w:p w:rsidR="00134D5F" w:rsidRPr="00212D07" w:rsidRDefault="00134D5F" w:rsidP="004A2848">
      <w:pPr>
        <w:jc w:val="both"/>
        <w:rPr>
          <w:snapToGrid/>
        </w:rPr>
      </w:pPr>
    </w:p>
    <w:p w:rsidR="004A2848" w:rsidRPr="00212D07" w:rsidRDefault="004A2848" w:rsidP="004A2848">
      <w:pPr>
        <w:jc w:val="both"/>
        <w:rPr>
          <w:u w:val="single"/>
        </w:rPr>
      </w:pPr>
    </w:p>
    <w:p w:rsidR="004A2848" w:rsidRPr="00212D07" w:rsidRDefault="00A87F6C" w:rsidP="004A2848">
      <w:pPr>
        <w:jc w:val="center"/>
      </w:pPr>
      <w:r w:rsidRPr="00212D07">
        <w:rPr>
          <w:snapToGrid/>
        </w:rPr>
        <w:br w:type="page"/>
      </w:r>
      <w:r w:rsidR="004A2848" w:rsidRPr="00212D07">
        <w:rPr>
          <w:snapToGrid/>
        </w:rPr>
        <w:lastRenderedPageBreak/>
        <w:t>BESONDERE BE</w:t>
      </w:r>
      <w:r w:rsidR="00B11483">
        <w:rPr>
          <w:snapToGrid/>
        </w:rPr>
        <w:t>DING</w:t>
      </w:r>
      <w:r w:rsidR="004A2848" w:rsidRPr="00212D07">
        <w:rPr>
          <w:snapToGrid/>
        </w:rPr>
        <w:t>UNGEN</w:t>
      </w:r>
    </w:p>
    <w:p w:rsidR="004A2848" w:rsidRPr="00212D07" w:rsidRDefault="004A2848">
      <w:pPr>
        <w:pStyle w:val="Text1"/>
        <w:pBdr>
          <w:bottom w:val="single" w:sz="6" w:space="1" w:color="auto"/>
        </w:pBdr>
        <w:spacing w:after="0"/>
        <w:ind w:left="0"/>
        <w:jc w:val="left"/>
        <w:rPr>
          <w:sz w:val="20"/>
        </w:rPr>
      </w:pPr>
    </w:p>
    <w:p w:rsidR="000F6846" w:rsidRDefault="000F6846">
      <w:pPr>
        <w:pStyle w:val="Text1"/>
        <w:pBdr>
          <w:bottom w:val="single" w:sz="6" w:space="1" w:color="auto"/>
        </w:pBdr>
        <w:spacing w:after="0"/>
        <w:ind w:left="0"/>
        <w:jc w:val="left"/>
        <w:rPr>
          <w:snapToGrid/>
          <w:sz w:val="20"/>
        </w:rPr>
      </w:pPr>
    </w:p>
    <w:p w:rsidR="004A2848" w:rsidRPr="00212D07" w:rsidRDefault="004A2848">
      <w:pPr>
        <w:pStyle w:val="Text1"/>
        <w:pBdr>
          <w:bottom w:val="single" w:sz="6" w:space="1" w:color="auto"/>
        </w:pBdr>
        <w:spacing w:after="0"/>
        <w:ind w:left="0"/>
        <w:jc w:val="left"/>
        <w:rPr>
          <w:sz w:val="20"/>
        </w:rPr>
      </w:pPr>
      <w:r w:rsidRPr="00212D07">
        <w:rPr>
          <w:snapToGrid/>
          <w:sz w:val="20"/>
        </w:rPr>
        <w:t>ARTIKEL</w:t>
      </w:r>
      <w:r w:rsidR="00622047">
        <w:rPr>
          <w:snapToGrid/>
          <w:sz w:val="20"/>
        </w:rPr>
        <w:t xml:space="preserve"> </w:t>
      </w:r>
      <w:r w:rsidRPr="00212D07">
        <w:rPr>
          <w:snapToGrid/>
          <w:sz w:val="20"/>
        </w:rPr>
        <w:t>1</w:t>
      </w:r>
      <w:r w:rsidR="00622047">
        <w:rPr>
          <w:snapToGrid/>
          <w:sz w:val="20"/>
        </w:rPr>
        <w:t xml:space="preserve"> </w:t>
      </w:r>
      <w:r w:rsidRPr="00212D07">
        <w:rPr>
          <w:snapToGrid/>
          <w:sz w:val="20"/>
        </w:rPr>
        <w:t>– GEGENSTAND</w:t>
      </w:r>
      <w:r w:rsidR="00B11483">
        <w:rPr>
          <w:snapToGrid/>
          <w:sz w:val="20"/>
        </w:rPr>
        <w:t xml:space="preserve"> DER VEREINBARUNG</w:t>
      </w:r>
    </w:p>
    <w:p w:rsidR="004A2848" w:rsidRPr="00212D07" w:rsidRDefault="004A2848">
      <w:pPr>
        <w:ind w:left="567" w:hanging="567"/>
        <w:jc w:val="both"/>
      </w:pPr>
      <w:r w:rsidRPr="00212D07">
        <w:rPr>
          <w:snapToGrid/>
        </w:rPr>
        <w:t>1.1</w:t>
      </w:r>
      <w:r w:rsidRPr="00212D07">
        <w:rPr>
          <w:snapToGrid/>
        </w:rPr>
        <w:tab/>
        <w:t xml:space="preserve">Die Einrichtung gewährt </w:t>
      </w:r>
      <w:r w:rsidR="008E688C" w:rsidRPr="00EF6A84">
        <w:t>dem</w:t>
      </w:r>
      <w:r w:rsidR="008E688C">
        <w:t>/</w:t>
      </w:r>
      <w:r w:rsidR="008E688C" w:rsidRPr="00A8506D">
        <w:t>der Teilnehmende</w:t>
      </w:r>
      <w:r w:rsidR="008E688C">
        <w:t>n</w:t>
      </w:r>
      <w:r w:rsidR="008E688C" w:rsidRPr="00A8506D">
        <w:t xml:space="preserve"> </w:t>
      </w:r>
      <w:r w:rsidRPr="00212D07">
        <w:rPr>
          <w:snapToGrid/>
        </w:rPr>
        <w:t xml:space="preserve">Unterstützung bei einer Mobilitätsmaßnahme </w:t>
      </w:r>
      <w:r w:rsidR="00833EB6" w:rsidRPr="00212D07">
        <w:rPr>
          <w:snapToGrid/>
        </w:rPr>
        <w:t xml:space="preserve">für </w:t>
      </w:r>
      <w:r w:rsidR="00833EB6">
        <w:rPr>
          <w:snapToGrid/>
        </w:rPr>
        <w:t>Lehre</w:t>
      </w:r>
      <w:r w:rsidRPr="00212D07">
        <w:rPr>
          <w:snapToGrid/>
        </w:rPr>
        <w:t xml:space="preserve"> im Rahmen des </w:t>
      </w:r>
      <w:r w:rsidR="00EA1524" w:rsidRPr="00212D07">
        <w:rPr>
          <w:snapToGrid/>
        </w:rPr>
        <w:t xml:space="preserve">Programms </w:t>
      </w:r>
      <w:r w:rsidRPr="00212D07">
        <w:rPr>
          <w:snapToGrid/>
        </w:rPr>
        <w:t>Erasmus+.</w:t>
      </w:r>
      <w:r w:rsidR="008E688C">
        <w:rPr>
          <w:snapToGrid/>
        </w:rPr>
        <w:t xml:space="preserve"> </w:t>
      </w:r>
    </w:p>
    <w:p w:rsidR="004A2848" w:rsidRPr="00212D07" w:rsidRDefault="004A2848" w:rsidP="004A2848">
      <w:pPr>
        <w:ind w:left="567" w:hanging="567"/>
        <w:jc w:val="both"/>
      </w:pPr>
      <w:r w:rsidRPr="00212D07">
        <w:rPr>
          <w:snapToGrid/>
        </w:rPr>
        <w:t>1.2</w:t>
      </w:r>
      <w:r w:rsidRPr="00212D07">
        <w:rPr>
          <w:snapToGrid/>
        </w:rPr>
        <w:tab/>
      </w:r>
      <w:r w:rsidR="008E688C" w:rsidRPr="00EF6A84">
        <w:t>Der</w:t>
      </w:r>
      <w:r w:rsidR="008E688C" w:rsidRPr="00A8506D">
        <w:t xml:space="preserve">/die Teilnehmende </w:t>
      </w:r>
      <w:r w:rsidR="0094235F">
        <w:rPr>
          <w:snapToGrid/>
        </w:rPr>
        <w:t xml:space="preserve">nimmt </w:t>
      </w:r>
      <w:r w:rsidRPr="00212D07">
        <w:rPr>
          <w:snapToGrid/>
        </w:rPr>
        <w:t xml:space="preserve">die </w:t>
      </w:r>
      <w:r w:rsidR="00567250">
        <w:rPr>
          <w:snapToGrid/>
        </w:rPr>
        <w:t xml:space="preserve">in Artikel 3 vereinbarte </w:t>
      </w:r>
      <w:r w:rsidRPr="00212D07">
        <w:rPr>
          <w:snapToGrid/>
        </w:rPr>
        <w:t xml:space="preserve">Unterstützung </w:t>
      </w:r>
      <w:r w:rsidR="0094235F">
        <w:rPr>
          <w:snapToGrid/>
        </w:rPr>
        <w:t xml:space="preserve">an </w:t>
      </w:r>
      <w:r w:rsidRPr="00212D07">
        <w:rPr>
          <w:snapToGrid/>
        </w:rPr>
        <w:t xml:space="preserve">und verpflichtet sich, die Mobilitätsmaßnahme für </w:t>
      </w:r>
      <w:r w:rsidR="00833EB6">
        <w:rPr>
          <w:snapToGrid/>
        </w:rPr>
        <w:t xml:space="preserve">Lehre </w:t>
      </w:r>
      <w:r w:rsidRPr="00212D07">
        <w:rPr>
          <w:snapToGrid/>
        </w:rPr>
        <w:t>wie in An</w:t>
      </w:r>
      <w:r w:rsidR="00B11483">
        <w:rPr>
          <w:snapToGrid/>
        </w:rPr>
        <w:t xml:space="preserve">hang </w:t>
      </w:r>
      <w:r w:rsidRPr="00212D07">
        <w:rPr>
          <w:snapToGrid/>
        </w:rPr>
        <w:t>I beschrieben durchzuführen.</w:t>
      </w:r>
    </w:p>
    <w:p w:rsidR="008E688C" w:rsidRPr="00EF6A84" w:rsidRDefault="004A2848" w:rsidP="008E688C">
      <w:pPr>
        <w:ind w:left="567" w:hanging="567"/>
        <w:jc w:val="both"/>
      </w:pPr>
      <w:r w:rsidRPr="00212D07">
        <w:rPr>
          <w:snapToGrid/>
        </w:rPr>
        <w:t>1.3</w:t>
      </w:r>
      <w:r w:rsidRPr="00212D07">
        <w:rPr>
          <w:snapToGrid/>
        </w:rPr>
        <w:tab/>
      </w:r>
      <w:r w:rsidR="008E688C" w:rsidRPr="00EF6A84">
        <w:t xml:space="preserve">Beide Parteien können Änderungen </w:t>
      </w:r>
      <w:r w:rsidR="008E688C">
        <w:t>der Annahmeerklärung</w:t>
      </w:r>
      <w:r w:rsidR="008E688C" w:rsidRPr="00EF6A84">
        <w:t xml:space="preserve"> mittels einer förmlichen Benachrichtigung in Schriftform oder auf elektronischem Wege vorschlagen und diesen zustimmen.</w:t>
      </w:r>
    </w:p>
    <w:p w:rsidR="004A2848" w:rsidRPr="00212D07" w:rsidRDefault="004A2848">
      <w:pPr>
        <w:ind w:left="567" w:hanging="567"/>
        <w:jc w:val="both"/>
      </w:pPr>
    </w:p>
    <w:p w:rsidR="004A2848" w:rsidRPr="00212D07" w:rsidRDefault="004A2848">
      <w:pPr>
        <w:pBdr>
          <w:bottom w:val="single" w:sz="6" w:space="1" w:color="auto"/>
        </w:pBdr>
        <w:ind w:left="567" w:hanging="567"/>
      </w:pPr>
      <w:r w:rsidRPr="00212D07">
        <w:rPr>
          <w:snapToGrid/>
        </w:rPr>
        <w:t>ARTIKEL</w:t>
      </w:r>
      <w:r w:rsidR="00622047">
        <w:rPr>
          <w:snapToGrid/>
        </w:rPr>
        <w:t xml:space="preserve"> </w:t>
      </w:r>
      <w:r w:rsidRPr="00212D07">
        <w:rPr>
          <w:snapToGrid/>
        </w:rPr>
        <w:t>2</w:t>
      </w:r>
      <w:r w:rsidR="00622047">
        <w:rPr>
          <w:snapToGrid/>
        </w:rPr>
        <w:t xml:space="preserve"> </w:t>
      </w:r>
      <w:r w:rsidRPr="00212D07">
        <w:rPr>
          <w:snapToGrid/>
        </w:rPr>
        <w:t>– INKRAFTTRETEN UND DAUER DER MOBILITÄTSPHASE</w:t>
      </w:r>
    </w:p>
    <w:p w:rsidR="004A2848" w:rsidRPr="00212D07" w:rsidRDefault="00B11483">
      <w:pPr>
        <w:ind w:left="567" w:hanging="567"/>
        <w:jc w:val="both"/>
      </w:pPr>
      <w:r>
        <w:rPr>
          <w:snapToGrid/>
        </w:rPr>
        <w:t>2.1</w:t>
      </w:r>
      <w:r>
        <w:rPr>
          <w:snapToGrid/>
        </w:rPr>
        <w:tab/>
        <w:t xml:space="preserve">Die Vereinbarung </w:t>
      </w:r>
      <w:r w:rsidR="004A2848" w:rsidRPr="00212D07">
        <w:rPr>
          <w:snapToGrid/>
        </w:rPr>
        <w:t>tritt am Tag der Unterzeichnung durch die letzte der beiden Parteien in Kraft.</w:t>
      </w:r>
    </w:p>
    <w:p w:rsidR="00CB57EB" w:rsidRPr="00EF6A84" w:rsidRDefault="00833EB6" w:rsidP="00CB57EB">
      <w:pPr>
        <w:ind w:left="567" w:hanging="567"/>
        <w:jc w:val="both"/>
        <w:rPr>
          <w:i/>
        </w:rPr>
      </w:pPr>
      <w:r w:rsidRPr="00212D07">
        <w:rPr>
          <w:snapToGrid/>
        </w:rPr>
        <w:t>2.2</w:t>
      </w:r>
      <w:r w:rsidRPr="00212D07">
        <w:rPr>
          <w:snapToGrid/>
        </w:rPr>
        <w:tab/>
        <w:t xml:space="preserve">Die Mobilitätsphase beginnt am </w:t>
      </w:r>
      <w:r>
        <w:rPr>
          <w:snapToGrid/>
        </w:rPr>
        <w:t xml:space="preserve">                 </w:t>
      </w:r>
      <w:r w:rsidRPr="00212D07">
        <w:rPr>
          <w:snapToGrid/>
        </w:rPr>
        <w:t>und endet am</w:t>
      </w:r>
      <w:r>
        <w:rPr>
          <w:snapToGrid/>
        </w:rPr>
        <w:t xml:space="preserve">                 </w:t>
      </w:r>
      <w:r w:rsidR="00F93659">
        <w:rPr>
          <w:snapToGrid/>
        </w:rPr>
        <w:t xml:space="preserve">     (ohne etwaige Reisetage)</w:t>
      </w:r>
      <w:r w:rsidRPr="00212D07">
        <w:rPr>
          <w:snapToGrid/>
        </w:rPr>
        <w:t xml:space="preserve">. </w:t>
      </w:r>
      <w:r>
        <w:rPr>
          <w:snapToGrid/>
        </w:rPr>
        <w:t>Die</w:t>
      </w:r>
      <w:r w:rsidRPr="00212D07">
        <w:rPr>
          <w:snapToGrid/>
        </w:rPr>
        <w:t xml:space="preserve"> Mobilitätsphase </w:t>
      </w:r>
      <w:r>
        <w:rPr>
          <w:snapToGrid/>
        </w:rPr>
        <w:t>beginnt am ersten</w:t>
      </w:r>
      <w:r w:rsidRPr="00212D07">
        <w:rPr>
          <w:snapToGrid/>
        </w:rPr>
        <w:t xml:space="preserve"> Tag, an dem </w:t>
      </w:r>
      <w:r w:rsidR="00CB57EB" w:rsidRPr="00A8506D">
        <w:t xml:space="preserve">der/die Teilnehmende </w:t>
      </w:r>
      <w:r w:rsidR="008E688C">
        <w:rPr>
          <w:snapToGrid/>
        </w:rPr>
        <w:t xml:space="preserve">an der Aufnahmeeinrichtung </w:t>
      </w:r>
      <w:r w:rsidRPr="00212D07">
        <w:rPr>
          <w:snapToGrid/>
        </w:rPr>
        <w:t xml:space="preserve">anwesend sein muss. </w:t>
      </w:r>
      <w:r>
        <w:rPr>
          <w:snapToGrid/>
        </w:rPr>
        <w:t>Die Mobilitätsphase endet am letzten Tag</w:t>
      </w:r>
      <w:r w:rsidRPr="00212D07">
        <w:rPr>
          <w:snapToGrid/>
        </w:rPr>
        <w:t xml:space="preserve">, an dem </w:t>
      </w:r>
      <w:r w:rsidR="00CB57EB" w:rsidRPr="00A8506D">
        <w:t xml:space="preserve">der/die Teilnehmende </w:t>
      </w:r>
      <w:r w:rsidRPr="00212D07">
        <w:rPr>
          <w:snapToGrid/>
        </w:rPr>
        <w:t>an der Aufnahmeeinrichtung anwesend sein muss.</w:t>
      </w:r>
      <w:r w:rsidR="00CB57EB" w:rsidRPr="00CB57EB">
        <w:t xml:space="preserve"> </w:t>
      </w:r>
      <w:r w:rsidR="00CB57EB" w:rsidRPr="00EF6A84">
        <w:t>Falls zutreffend</w:t>
      </w:r>
      <w:r w:rsidR="00CB57EB">
        <w:t>,</w:t>
      </w:r>
      <w:r w:rsidR="00CB57EB" w:rsidRPr="00EF6A84">
        <w:t xml:space="preserve"> werde</w:t>
      </w:r>
      <w:r w:rsidR="00CB57EB">
        <w:t>n der Dauer der Mobilitätsphase R</w:t>
      </w:r>
      <w:r w:rsidR="00CB57EB" w:rsidRPr="00EF6A84">
        <w:t xml:space="preserve">eisetage hinzuaddiert und bei der Berechnung der individuellen Unterstützung berücksichtigt. </w:t>
      </w:r>
    </w:p>
    <w:p w:rsidR="00833EB6" w:rsidRDefault="00833EB6" w:rsidP="00833EB6">
      <w:pPr>
        <w:tabs>
          <w:tab w:val="left" w:pos="1701"/>
        </w:tabs>
        <w:rPr>
          <w:rFonts w:ascii="Verdana" w:hAnsi="Verdana"/>
        </w:rPr>
      </w:pPr>
      <w:r>
        <w:rPr>
          <w:rFonts w:ascii="Verdana" w:hAnsi="Verdana"/>
        </w:rPr>
        <w:t xml:space="preserve">        </w:t>
      </w:r>
      <w:r>
        <w:rPr>
          <w:rFonts w:ascii="Verdana" w:hAnsi="Verdana"/>
        </w:rPr>
        <w:sym w:font="Wingdings" w:char="F06F"/>
      </w:r>
      <w:r>
        <w:rPr>
          <w:rFonts w:ascii="Verdana" w:hAnsi="Verdana"/>
          <w:snapToGrid/>
        </w:rPr>
        <w:t xml:space="preserve"> </w:t>
      </w:r>
      <w:r>
        <w:rPr>
          <w:snapToGrid/>
        </w:rPr>
        <w:t>keine Vergütung von An- und Abreisetagen</w:t>
      </w:r>
      <w:r>
        <w:rPr>
          <w:rFonts w:ascii="Verdana" w:hAnsi="Verdana"/>
        </w:rPr>
        <w:t xml:space="preserve">  </w:t>
      </w:r>
      <w:r w:rsidR="00CB57EB">
        <w:rPr>
          <w:rFonts w:ascii="Verdana" w:hAnsi="Verdana"/>
        </w:rPr>
        <w:t xml:space="preserve"> </w:t>
      </w:r>
    </w:p>
    <w:p w:rsidR="00833EB6" w:rsidRDefault="00833EB6" w:rsidP="00833EB6">
      <w:pPr>
        <w:tabs>
          <w:tab w:val="left" w:pos="1701"/>
        </w:tabs>
        <w:rPr>
          <w:rFonts w:ascii="Verdana" w:hAnsi="Verdana" w:cs="Calibri"/>
        </w:rPr>
      </w:pPr>
      <w:r>
        <w:rPr>
          <w:rFonts w:ascii="Verdana" w:hAnsi="Verdana"/>
        </w:rPr>
        <w:t xml:space="preserve">        </w:t>
      </w:r>
      <w:r>
        <w:rPr>
          <w:rFonts w:ascii="Verdana" w:hAnsi="Verdana"/>
        </w:rPr>
        <w:sym w:font="Wingdings" w:char="F06F"/>
      </w:r>
      <w:r>
        <w:rPr>
          <w:rFonts w:ascii="Verdana" w:hAnsi="Verdana"/>
          <w:snapToGrid/>
        </w:rPr>
        <w:t xml:space="preserve"> </w:t>
      </w:r>
      <w:r>
        <w:rPr>
          <w:snapToGrid/>
        </w:rPr>
        <w:t>Vergütung von An- und/oder Abreisetag</w:t>
      </w:r>
      <w:r w:rsidR="005B3218">
        <w:rPr>
          <w:snapToGrid/>
        </w:rPr>
        <w:t>en</w:t>
      </w:r>
    </w:p>
    <w:p w:rsidR="001D5DD7" w:rsidRPr="00033220" w:rsidRDefault="001D5DD7" w:rsidP="00CB57EB">
      <w:pPr>
        <w:ind w:left="567" w:hanging="567"/>
        <w:jc w:val="both"/>
        <w:rPr>
          <w:snapToGrid/>
        </w:rPr>
      </w:pPr>
      <w:r w:rsidRPr="00212D07">
        <w:rPr>
          <w:snapToGrid/>
        </w:rPr>
        <w:t>2.3</w:t>
      </w:r>
      <w:r w:rsidRPr="00212D07">
        <w:rPr>
          <w:snapToGrid/>
        </w:rPr>
        <w:tab/>
      </w:r>
      <w:r w:rsidR="00CB57EB" w:rsidRPr="00EF6A84">
        <w:t xml:space="preserve">Die Gesamtdauer der physischen Mobilitätsphase </w:t>
      </w:r>
      <w:r w:rsidR="00CB57EB">
        <w:t xml:space="preserve">beträgt  </w:t>
      </w:r>
      <w:r w:rsidR="00F93659">
        <w:t xml:space="preserve">  </w:t>
      </w:r>
      <w:r w:rsidR="00CB57EB">
        <w:t xml:space="preserve">  Tage und     Reisetage.</w:t>
      </w:r>
      <w:r w:rsidR="00CB57EB" w:rsidRPr="00EF6A84">
        <w:t xml:space="preserve"> </w:t>
      </w:r>
      <w:r>
        <w:rPr>
          <w:snapToGrid/>
        </w:rPr>
        <w:t>(</w:t>
      </w:r>
      <w:r w:rsidR="00CB57EB">
        <w:t>D</w:t>
      </w:r>
      <w:r w:rsidR="00CB57EB" w:rsidRPr="00A8506D">
        <w:t xml:space="preserve">er/die Teilnehmende </w:t>
      </w:r>
      <w:r w:rsidRPr="00033220">
        <w:rPr>
          <w:snapToGrid/>
        </w:rPr>
        <w:t xml:space="preserve">muss </w:t>
      </w:r>
      <w:r>
        <w:rPr>
          <w:snapToGrid/>
        </w:rPr>
        <w:t xml:space="preserve">während seiner Mobilität </w:t>
      </w:r>
      <w:r w:rsidRPr="00033220">
        <w:rPr>
          <w:snapToGrid/>
        </w:rPr>
        <w:t xml:space="preserve">insgesamt </w:t>
      </w:r>
      <w:r>
        <w:rPr>
          <w:snapToGrid/>
        </w:rPr>
        <w:t xml:space="preserve">mindestens </w:t>
      </w:r>
      <w:r w:rsidRPr="00033220">
        <w:rPr>
          <w:snapToGrid/>
        </w:rPr>
        <w:t xml:space="preserve">8 </w:t>
      </w:r>
      <w:r>
        <w:rPr>
          <w:snapToGrid/>
        </w:rPr>
        <w:t>Unterrichtsstunden</w:t>
      </w:r>
      <w:r w:rsidRPr="00033220">
        <w:rPr>
          <w:snapToGrid/>
        </w:rPr>
        <w:t xml:space="preserve"> </w:t>
      </w:r>
      <w:r>
        <w:rPr>
          <w:snapToGrid/>
        </w:rPr>
        <w:t xml:space="preserve">erteilen. Unabhängig von der Gesamtlänge der Mobilität können maximal </w:t>
      </w:r>
      <w:r w:rsidR="002451BB">
        <w:rPr>
          <w:snapToGrid/>
        </w:rPr>
        <w:t>5</w:t>
      </w:r>
      <w:r>
        <w:rPr>
          <w:snapToGrid/>
        </w:rPr>
        <w:t xml:space="preserve"> </w:t>
      </w:r>
      <w:r w:rsidR="002451BB">
        <w:rPr>
          <w:snapToGrid/>
        </w:rPr>
        <w:t xml:space="preserve">aktive </w:t>
      </w:r>
      <w:r>
        <w:rPr>
          <w:snapToGrid/>
        </w:rPr>
        <w:t>Tage vergütet werden (</w:t>
      </w:r>
      <w:r w:rsidR="002451BB">
        <w:rPr>
          <w:snapToGrid/>
        </w:rPr>
        <w:t>plus</w:t>
      </w:r>
      <w:r>
        <w:rPr>
          <w:snapToGrid/>
        </w:rPr>
        <w:t xml:space="preserve"> </w:t>
      </w:r>
      <w:r w:rsidR="00DB63D9">
        <w:rPr>
          <w:snapToGrid/>
        </w:rPr>
        <w:t>tatsächlich angefallene  Reiset</w:t>
      </w:r>
      <w:r w:rsidR="0020553A">
        <w:rPr>
          <w:snapToGrid/>
        </w:rPr>
        <w:t>ag(e) für An- und Abreise)</w:t>
      </w:r>
      <w:r>
        <w:rPr>
          <w:snapToGrid/>
        </w:rPr>
        <w:t>)</w:t>
      </w:r>
      <w:r w:rsidR="0020553A">
        <w:rPr>
          <w:snapToGrid/>
        </w:rPr>
        <w:t>.</w:t>
      </w:r>
      <w:r>
        <w:rPr>
          <w:snapToGrid/>
        </w:rPr>
        <w:t xml:space="preserve"> </w:t>
      </w:r>
    </w:p>
    <w:p w:rsidR="001D5DD7" w:rsidRPr="00093B64" w:rsidRDefault="001D5DD7" w:rsidP="001D5DD7">
      <w:pPr>
        <w:ind w:left="567" w:hanging="567"/>
        <w:jc w:val="both"/>
        <w:rPr>
          <w:snapToGrid/>
        </w:rPr>
      </w:pPr>
      <w:r w:rsidRPr="00212D07">
        <w:rPr>
          <w:snapToGrid/>
        </w:rPr>
        <w:t>2.4</w:t>
      </w:r>
      <w:r w:rsidRPr="00212D07">
        <w:rPr>
          <w:snapToGrid/>
        </w:rPr>
        <w:tab/>
        <w:t>Die Gesamtdauer der M</w:t>
      </w:r>
      <w:r>
        <w:rPr>
          <w:snapToGrid/>
        </w:rPr>
        <w:t xml:space="preserve">obilitätsphase darf höchstens 2 </w:t>
      </w:r>
      <w:r w:rsidRPr="00212D07">
        <w:rPr>
          <w:snapToGrid/>
        </w:rPr>
        <w:t>Monate betragen. Dabei gilt eine Min</w:t>
      </w:r>
      <w:r w:rsidR="003B259D">
        <w:rPr>
          <w:snapToGrid/>
        </w:rPr>
        <w:t>destdauer von 2 aufeinander</w:t>
      </w:r>
      <w:r>
        <w:rPr>
          <w:snapToGrid/>
        </w:rPr>
        <w:t>folgenden Tagen pro Mobilitätsmaßnahme</w:t>
      </w:r>
      <w:r w:rsidRPr="00FC1897">
        <w:rPr>
          <w:snapToGrid/>
        </w:rPr>
        <w:t xml:space="preserve"> und mindestens 8 Stunden Unterricht pro Woche (oder einer kürzeren Aufenthalts</w:t>
      </w:r>
      <w:r>
        <w:rPr>
          <w:snapToGrid/>
        </w:rPr>
        <w:t>dauer)</w:t>
      </w:r>
      <w:r w:rsidRPr="00FC1897">
        <w:rPr>
          <w:snapToGrid/>
        </w:rPr>
        <w:t>.</w:t>
      </w:r>
      <w:r>
        <w:rPr>
          <w:snapToGrid/>
        </w:rPr>
        <w:t xml:space="preserve"> </w:t>
      </w:r>
      <w:r w:rsidR="00EA51BD" w:rsidRPr="00EA51BD">
        <w:rPr>
          <w:snapToGrid/>
        </w:rPr>
        <w:t xml:space="preserve">Dauert die Mobilitätsmaßnahme länger als eine Woche, soll die Mindeststundenzahl für unvollständige Wochen proportional zu einer vollen Woche berechnet werden. </w:t>
      </w:r>
      <w:r>
        <w:rPr>
          <w:snapToGrid/>
        </w:rPr>
        <w:t xml:space="preserve"> </w:t>
      </w:r>
    </w:p>
    <w:p w:rsidR="004A2848" w:rsidRPr="00212D07" w:rsidRDefault="004A2848" w:rsidP="00D34589">
      <w:pPr>
        <w:tabs>
          <w:tab w:val="left" w:pos="567"/>
        </w:tabs>
        <w:ind w:left="567" w:hanging="567"/>
        <w:jc w:val="both"/>
      </w:pPr>
      <w:r w:rsidRPr="00212D07">
        <w:rPr>
          <w:snapToGrid/>
        </w:rPr>
        <w:t>2.5</w:t>
      </w:r>
      <w:r w:rsidRPr="00212D07">
        <w:rPr>
          <w:snapToGrid/>
        </w:rPr>
        <w:tab/>
      </w:r>
      <w:r w:rsidR="00CB57EB">
        <w:t>D</w:t>
      </w:r>
      <w:r w:rsidR="00CB57EB" w:rsidRPr="00A8506D">
        <w:t xml:space="preserve">er/die Teilnehmende </w:t>
      </w:r>
      <w:r w:rsidRPr="00212D07">
        <w:rPr>
          <w:snapToGrid/>
        </w:rPr>
        <w:t>kann unter Berücksichtigung d</w:t>
      </w:r>
      <w:r w:rsidR="003C6F3E">
        <w:rPr>
          <w:snapToGrid/>
        </w:rPr>
        <w:t xml:space="preserve">er Einschränkungen nach Artikel </w:t>
      </w:r>
      <w:r w:rsidR="00CB57EB">
        <w:rPr>
          <w:snapToGrid/>
        </w:rPr>
        <w:t xml:space="preserve">2.3 und </w:t>
      </w:r>
      <w:r w:rsidRPr="00212D07">
        <w:rPr>
          <w:snapToGrid/>
        </w:rPr>
        <w:t xml:space="preserve">2.4 die Verlängerung der Mobilitätsphase beantragen. Stimmt die Einrichtung der Verlängerung der Mobilitätsphase zu, muss </w:t>
      </w:r>
      <w:r w:rsidR="003C6F3E">
        <w:rPr>
          <w:snapToGrid/>
        </w:rPr>
        <w:t xml:space="preserve">die Vereinbarung </w:t>
      </w:r>
      <w:r w:rsidRPr="00212D07">
        <w:rPr>
          <w:snapToGrid/>
        </w:rPr>
        <w:t>entsprechend geändert werden.</w:t>
      </w:r>
      <w:r w:rsidR="00CB57EB">
        <w:rPr>
          <w:snapToGrid/>
        </w:rPr>
        <w:t xml:space="preserve"> </w:t>
      </w:r>
    </w:p>
    <w:p w:rsidR="004A2848" w:rsidRPr="00212D07" w:rsidRDefault="004A2848">
      <w:pPr>
        <w:pStyle w:val="Text1"/>
        <w:spacing w:after="0"/>
        <w:ind w:left="0"/>
        <w:rPr>
          <w:sz w:val="20"/>
          <w:u w:val="single"/>
        </w:rPr>
      </w:pPr>
    </w:p>
    <w:p w:rsidR="004A2848" w:rsidRPr="00212D07" w:rsidRDefault="004A2848">
      <w:pPr>
        <w:pStyle w:val="Text1"/>
        <w:pBdr>
          <w:bottom w:val="single" w:sz="6" w:space="1" w:color="auto"/>
        </w:pBdr>
        <w:spacing w:after="0"/>
        <w:ind w:left="0"/>
        <w:jc w:val="left"/>
        <w:rPr>
          <w:sz w:val="20"/>
        </w:rPr>
      </w:pPr>
      <w:r w:rsidRPr="00212D07">
        <w:rPr>
          <w:snapToGrid/>
          <w:sz w:val="20"/>
        </w:rPr>
        <w:t>ARTIKEL</w:t>
      </w:r>
      <w:r w:rsidR="00622047">
        <w:rPr>
          <w:snapToGrid/>
          <w:sz w:val="20"/>
        </w:rPr>
        <w:t xml:space="preserve"> </w:t>
      </w:r>
      <w:r w:rsidRPr="00212D07">
        <w:rPr>
          <w:snapToGrid/>
          <w:sz w:val="20"/>
        </w:rPr>
        <w:t>3</w:t>
      </w:r>
      <w:r w:rsidR="00622047">
        <w:rPr>
          <w:snapToGrid/>
          <w:sz w:val="20"/>
        </w:rPr>
        <w:t xml:space="preserve"> </w:t>
      </w:r>
      <w:r w:rsidRPr="00212D07">
        <w:rPr>
          <w:snapToGrid/>
        </w:rPr>
        <w:t>–</w:t>
      </w:r>
      <w:r w:rsidRPr="00212D07">
        <w:rPr>
          <w:snapToGrid/>
          <w:sz w:val="20"/>
        </w:rPr>
        <w:t xml:space="preserve"> FINANZIELLE UNTERSTÜTZUNG</w:t>
      </w:r>
      <w:r w:rsidR="003C6F3E">
        <w:rPr>
          <w:snapToGrid/>
          <w:sz w:val="20"/>
        </w:rPr>
        <w:t xml:space="preserve"> AUS ERASMUS+-MITTELN DER EU</w:t>
      </w:r>
    </w:p>
    <w:p w:rsidR="00CB57EB" w:rsidRPr="00EF6A84" w:rsidRDefault="00CB57EB" w:rsidP="00CB57EB">
      <w:pPr>
        <w:ind w:left="567" w:hanging="567"/>
        <w:jc w:val="both"/>
      </w:pPr>
      <w:bookmarkStart w:id="1" w:name="_Hlk510077713"/>
      <w:r w:rsidRPr="00EF6A84">
        <w:t>3.1</w:t>
      </w:r>
      <w:r w:rsidRPr="00EF6A84">
        <w:tab/>
        <w:t>Die finanzielle Unterstützung wird gemäß den Finanzierungsregeln im Erasmus+ Programmleitfaden berechnet.</w:t>
      </w:r>
    </w:p>
    <w:p w:rsidR="001D5DD7" w:rsidRPr="00FC1897" w:rsidRDefault="001D5DD7" w:rsidP="002451BB">
      <w:pPr>
        <w:ind w:left="567" w:hanging="567"/>
        <w:jc w:val="both"/>
      </w:pPr>
      <w:r w:rsidRPr="00212D07">
        <w:rPr>
          <w:snapToGrid/>
        </w:rPr>
        <w:t>3.</w:t>
      </w:r>
      <w:r w:rsidR="00CB57EB">
        <w:rPr>
          <w:snapToGrid/>
        </w:rPr>
        <w:t>2</w:t>
      </w:r>
      <w:r w:rsidRPr="00212D07">
        <w:rPr>
          <w:snapToGrid/>
        </w:rPr>
        <w:tab/>
      </w:r>
      <w:r w:rsidR="00CB57EB" w:rsidRPr="00EF6A84">
        <w:t>Der</w:t>
      </w:r>
      <w:r w:rsidR="00CB57EB" w:rsidRPr="002263C3">
        <w:t xml:space="preserve">/die Teilnehmende </w:t>
      </w:r>
      <w:r w:rsidR="00CB57EB" w:rsidRPr="00EF6A84">
        <w:t>erhält finanzielle Unterstützung aus Erasmus+ Mitteln für</w:t>
      </w:r>
      <w:r w:rsidR="00CB57EB">
        <w:t xml:space="preserve"> insg</w:t>
      </w:r>
      <w:r w:rsidR="00F93659">
        <w:t>.</w:t>
      </w:r>
      <w:r w:rsidR="00CB57EB">
        <w:t xml:space="preserve">                Tage der physischen Mobilität</w:t>
      </w:r>
      <w:r w:rsidR="00F93659">
        <w:t xml:space="preserve"> (</w:t>
      </w:r>
      <w:r w:rsidR="004A2B2A">
        <w:t>inkl.</w:t>
      </w:r>
      <w:r w:rsidR="002451BB">
        <w:t xml:space="preserve"> etwaige</w:t>
      </w:r>
      <w:r w:rsidR="00F93659">
        <w:t xml:space="preserve"> Reisetage)</w:t>
      </w:r>
      <w:r w:rsidR="00CB57EB">
        <w:t xml:space="preserve">. </w:t>
      </w:r>
    </w:p>
    <w:p w:rsidR="001D5DD7" w:rsidRDefault="001D5DD7" w:rsidP="001D5DD7">
      <w:pPr>
        <w:ind w:left="567"/>
        <w:jc w:val="both"/>
        <w:rPr>
          <w:snapToGrid/>
        </w:rPr>
      </w:pPr>
      <w:r w:rsidRPr="00FC1897">
        <w:rPr>
          <w:snapToGrid/>
        </w:rPr>
        <w:t>Der endgültige Betrag für die Mobilitätsphas</w:t>
      </w:r>
      <w:r w:rsidR="00F93659">
        <w:rPr>
          <w:snapToGrid/>
        </w:rPr>
        <w:t xml:space="preserve">e wird durch Multiplikation </w:t>
      </w:r>
      <w:r w:rsidRPr="00FC1897">
        <w:rPr>
          <w:snapToGrid/>
        </w:rPr>
        <w:t xml:space="preserve">der </w:t>
      </w:r>
      <w:r w:rsidR="00F93659">
        <w:rPr>
          <w:snapToGrid/>
        </w:rPr>
        <w:t xml:space="preserve">geförderten </w:t>
      </w:r>
      <w:r w:rsidRPr="00FC1897">
        <w:rPr>
          <w:snapToGrid/>
        </w:rPr>
        <w:t>Tage der Mobilitätsphase mit dem Tagessatz für die Aufenthaltskosten für das Gastland zuzüglich der Fahrtkostenbeihilfe ermittelt.</w:t>
      </w:r>
      <w:r w:rsidR="00286EDE">
        <w:rPr>
          <w:snapToGrid/>
        </w:rPr>
        <w:t xml:space="preserve"> </w:t>
      </w:r>
    </w:p>
    <w:p w:rsidR="00F93659" w:rsidRDefault="00F93659" w:rsidP="00F93659">
      <w:pPr>
        <w:ind w:left="567" w:hanging="567"/>
        <w:jc w:val="both"/>
      </w:pPr>
      <w:r>
        <w:rPr>
          <w:snapToGrid/>
        </w:rPr>
        <w:t xml:space="preserve">3.3 </w:t>
      </w:r>
      <w:r>
        <w:rPr>
          <w:snapToGrid/>
        </w:rPr>
        <w:tab/>
      </w:r>
      <w:r w:rsidRPr="00EF6A84">
        <w:t>Die gesamte finanzielle Unterstützung für die Mobilitätsphase beträgt</w:t>
      </w:r>
      <w:r>
        <w:t xml:space="preserve">           </w:t>
      </w:r>
      <w:r w:rsidR="002451BB">
        <w:t xml:space="preserve">    </w:t>
      </w:r>
      <w:r w:rsidRPr="00EF6A84">
        <w:t> EUR.</w:t>
      </w:r>
    </w:p>
    <w:p w:rsidR="00F93659" w:rsidRPr="00FC1897" w:rsidRDefault="00F93659" w:rsidP="00F93659">
      <w:pPr>
        <w:ind w:left="567" w:hanging="567"/>
        <w:jc w:val="both"/>
        <w:rPr>
          <w:snapToGrid/>
        </w:rPr>
      </w:pPr>
      <w:r>
        <w:t>3.4</w:t>
      </w:r>
      <w:r>
        <w:tab/>
      </w:r>
      <w:r w:rsidRPr="00EF6A84">
        <w:t>Die Einrichtung zahlt dem</w:t>
      </w:r>
      <w:r w:rsidRPr="002263C3">
        <w:t>/d</w:t>
      </w:r>
      <w:r>
        <w:t>er</w:t>
      </w:r>
      <w:r w:rsidRPr="002263C3">
        <w:t xml:space="preserve"> Teilnehmende</w:t>
      </w:r>
      <w:r>
        <w:t xml:space="preserve">n        </w:t>
      </w:r>
      <w:r w:rsidRPr="00EF6A84">
        <w:t> </w:t>
      </w:r>
      <w:r w:rsidR="002451BB">
        <w:t xml:space="preserve">    </w:t>
      </w:r>
      <w:r w:rsidRPr="00EF6A84">
        <w:t>EUR für die</w:t>
      </w:r>
      <w:r>
        <w:t xml:space="preserve"> individuelle Unterstützung und           </w:t>
      </w:r>
      <w:r w:rsidRPr="00EF6A84">
        <w:t> </w:t>
      </w:r>
      <w:r>
        <w:t xml:space="preserve">  </w:t>
      </w:r>
      <w:r w:rsidR="002451BB">
        <w:t xml:space="preserve">  </w:t>
      </w:r>
      <w:r w:rsidRPr="00EF6A84">
        <w:t>EUR für die Reisekosten. Die Höhe der indi</w:t>
      </w:r>
      <w:r>
        <w:t xml:space="preserve">viduellen Unterstützung beträgt               EUR pro Tag bis zum 14. Tag </w:t>
      </w:r>
      <w:r w:rsidR="002451BB">
        <w:t>der physischen Mobilität.</w:t>
      </w:r>
    </w:p>
    <w:bookmarkEnd w:id="1"/>
    <w:p w:rsidR="001D5DD7" w:rsidRPr="00212D07" w:rsidRDefault="001D5DD7" w:rsidP="001D5DD7">
      <w:pPr>
        <w:ind w:left="567" w:hanging="567"/>
        <w:jc w:val="both"/>
      </w:pPr>
      <w:r w:rsidRPr="00212D07">
        <w:rPr>
          <w:snapToGrid/>
        </w:rPr>
        <w:t>3.</w:t>
      </w:r>
      <w:r w:rsidR="00D34589">
        <w:rPr>
          <w:snapToGrid/>
        </w:rPr>
        <w:t>5</w:t>
      </w:r>
      <w:r w:rsidRPr="00212D07">
        <w:rPr>
          <w:snapToGrid/>
        </w:rPr>
        <w:tab/>
        <w:t xml:space="preserve">Die Erstattung von Kosten, die ggf. für </w:t>
      </w:r>
      <w:r w:rsidR="00D34589">
        <w:rPr>
          <w:snapToGrid/>
        </w:rPr>
        <w:t>Teilnehmende</w:t>
      </w:r>
      <w:r>
        <w:rPr>
          <w:snapToGrid/>
        </w:rPr>
        <w:t xml:space="preserve"> mit Behinderung </w:t>
      </w:r>
      <w:r w:rsidRPr="00212D07">
        <w:rPr>
          <w:snapToGrid/>
        </w:rPr>
        <w:t xml:space="preserve">anfallen, </w:t>
      </w:r>
      <w:r>
        <w:rPr>
          <w:snapToGrid/>
        </w:rPr>
        <w:t>erfolgt auf Grundlage der von dem Teilnehmer vorzulegenden Unterlagen.</w:t>
      </w:r>
    </w:p>
    <w:p w:rsidR="004A2848" w:rsidRPr="00212D07" w:rsidRDefault="008C392F" w:rsidP="00D34589">
      <w:pPr>
        <w:ind w:left="567" w:hanging="567"/>
        <w:jc w:val="both"/>
      </w:pPr>
      <w:r w:rsidRPr="00212D07">
        <w:rPr>
          <w:snapToGrid/>
        </w:rPr>
        <w:t>3</w:t>
      </w:r>
      <w:r w:rsidR="00D34589">
        <w:rPr>
          <w:snapToGrid/>
        </w:rPr>
        <w:t>.6</w:t>
      </w:r>
      <w:r w:rsidR="004A2848" w:rsidRPr="00212D07">
        <w:rPr>
          <w:snapToGrid/>
        </w:rPr>
        <w:tab/>
      </w:r>
      <w:r w:rsidR="00D34589" w:rsidRPr="00EF6A84">
        <w:t>Eine Nutzung der Fördermittel zur Deckung von Kosten für Aktivitäten, die bereits aus EU-Mitteln finanziert werden, ist unzulässig.</w:t>
      </w:r>
    </w:p>
    <w:p w:rsidR="004A2848" w:rsidRPr="00212D07" w:rsidRDefault="004A2848" w:rsidP="00D34589">
      <w:pPr>
        <w:ind w:left="567" w:hanging="567"/>
        <w:jc w:val="both"/>
      </w:pPr>
    </w:p>
    <w:p w:rsidR="004A2848" w:rsidRPr="00212D07" w:rsidRDefault="004A2848">
      <w:pPr>
        <w:pBdr>
          <w:bottom w:val="single" w:sz="6" w:space="1" w:color="auto"/>
        </w:pBdr>
        <w:ind w:left="567" w:hanging="567"/>
      </w:pPr>
      <w:r w:rsidRPr="00212D07">
        <w:rPr>
          <w:snapToGrid/>
        </w:rPr>
        <w:t>ARTIKEL</w:t>
      </w:r>
      <w:r w:rsidR="00622047">
        <w:rPr>
          <w:snapToGrid/>
        </w:rPr>
        <w:t xml:space="preserve"> </w:t>
      </w:r>
      <w:r w:rsidRPr="00212D07">
        <w:rPr>
          <w:snapToGrid/>
        </w:rPr>
        <w:t>4</w:t>
      </w:r>
      <w:r w:rsidR="00622047">
        <w:rPr>
          <w:snapToGrid/>
        </w:rPr>
        <w:t xml:space="preserve"> </w:t>
      </w:r>
      <w:r w:rsidRPr="00212D07">
        <w:rPr>
          <w:snapToGrid/>
        </w:rPr>
        <w:t>– ZAHLUNGSMODALITÄTEN</w:t>
      </w:r>
    </w:p>
    <w:p w:rsidR="00286EDE" w:rsidRDefault="00286EDE" w:rsidP="004A2848">
      <w:pPr>
        <w:ind w:left="567" w:hanging="567"/>
        <w:jc w:val="both"/>
        <w:rPr>
          <w:snapToGrid/>
        </w:rPr>
      </w:pPr>
      <w:r>
        <w:rPr>
          <w:snapToGrid/>
        </w:rPr>
        <w:t>4.1</w:t>
      </w:r>
      <w:r>
        <w:rPr>
          <w:snapToGrid/>
        </w:rPr>
        <w:tab/>
      </w:r>
      <w:r w:rsidR="00D34589" w:rsidRPr="00EF6A84">
        <w:t>Der</w:t>
      </w:r>
      <w:r w:rsidR="00D34589">
        <w:t>/</w:t>
      </w:r>
      <w:r w:rsidR="00D34589" w:rsidRPr="00FA3631">
        <w:t>d</w:t>
      </w:r>
      <w:r w:rsidR="00D34589">
        <w:t>ie</w:t>
      </w:r>
      <w:r w:rsidR="00D34589" w:rsidRPr="00FA3631">
        <w:t xml:space="preserve"> Teilnehmende</w:t>
      </w:r>
      <w:r w:rsidR="00D34589" w:rsidRPr="00EF6A84">
        <w:t xml:space="preserve"> </w:t>
      </w:r>
      <w:r>
        <w:rPr>
          <w:snapToGrid/>
        </w:rPr>
        <w:t>erhält</w:t>
      </w:r>
      <w:r w:rsidRPr="00C648F3">
        <w:rPr>
          <w:snapToGrid/>
        </w:rPr>
        <w:t xml:space="preserve"> </w:t>
      </w:r>
      <w:r>
        <w:rPr>
          <w:snapToGrid/>
        </w:rPr>
        <w:t>nach Eingang der notwendigen Unterlagen eine Finanzierung in H</w:t>
      </w:r>
      <w:r w:rsidR="00D34589">
        <w:rPr>
          <w:snapToGrid/>
        </w:rPr>
        <w:t>öhe von 100 % des in Artikel 3.3</w:t>
      </w:r>
      <w:r>
        <w:rPr>
          <w:snapToGrid/>
        </w:rPr>
        <w:t xml:space="preserve"> genannten </w:t>
      </w:r>
      <w:r w:rsidRPr="008408F9">
        <w:rPr>
          <w:snapToGrid/>
        </w:rPr>
        <w:t>Betrags</w:t>
      </w:r>
      <w:r>
        <w:rPr>
          <w:snapToGrid/>
        </w:rPr>
        <w:t xml:space="preserve">. Die notwendigen Unterlagen sind: Annahmeerklärung, Mobility Agreement </w:t>
      </w:r>
      <w:proofErr w:type="spellStart"/>
      <w:r>
        <w:rPr>
          <w:snapToGrid/>
        </w:rPr>
        <w:t>for</w:t>
      </w:r>
      <w:proofErr w:type="spellEnd"/>
      <w:r>
        <w:rPr>
          <w:snapToGrid/>
        </w:rPr>
        <w:t xml:space="preserve"> Teaching, Aufenthaltsbestätigung.</w:t>
      </w:r>
      <w:r w:rsidR="00D34589">
        <w:rPr>
          <w:snapToGrid/>
        </w:rPr>
        <w:t xml:space="preserve"> </w:t>
      </w:r>
    </w:p>
    <w:p w:rsidR="003B7329" w:rsidRDefault="004A2848" w:rsidP="003B7329">
      <w:pPr>
        <w:ind w:left="567" w:hanging="567"/>
        <w:jc w:val="both"/>
        <w:rPr>
          <w:snapToGrid/>
        </w:rPr>
      </w:pPr>
      <w:r w:rsidRPr="00212D07">
        <w:rPr>
          <w:snapToGrid/>
        </w:rPr>
        <w:t>4.</w:t>
      </w:r>
      <w:r w:rsidR="00286EDE">
        <w:rPr>
          <w:snapToGrid/>
        </w:rPr>
        <w:t>2</w:t>
      </w:r>
      <w:r w:rsidRPr="00212D07">
        <w:rPr>
          <w:snapToGrid/>
        </w:rPr>
        <w:tab/>
      </w:r>
      <w:r w:rsidR="00D34589" w:rsidRPr="00EF6A84">
        <w:t>Der</w:t>
      </w:r>
      <w:r w:rsidR="00D34589">
        <w:t>/</w:t>
      </w:r>
      <w:r w:rsidR="00D34589" w:rsidRPr="00FA3631">
        <w:t>d</w:t>
      </w:r>
      <w:r w:rsidR="00D34589">
        <w:t>ie</w:t>
      </w:r>
      <w:r w:rsidR="00D34589" w:rsidRPr="00FA3631">
        <w:t xml:space="preserve"> Teilnehmende </w:t>
      </w:r>
      <w:r w:rsidRPr="00212D07">
        <w:rPr>
          <w:snapToGrid/>
        </w:rPr>
        <w:t xml:space="preserve">muss das tatsächliche Datum des Beginns und des Endes der Mobilitätsphase anhand einer durch die Aufnahmeeinrichtung ausgestellten </w:t>
      </w:r>
      <w:r w:rsidR="00021BA2">
        <w:rPr>
          <w:snapToGrid/>
        </w:rPr>
        <w:t>Aufenthalts</w:t>
      </w:r>
      <w:r w:rsidRPr="00212D07">
        <w:rPr>
          <w:snapToGrid/>
        </w:rPr>
        <w:t xml:space="preserve">bescheinigung </w:t>
      </w:r>
      <w:r w:rsidR="000F6846">
        <w:rPr>
          <w:snapToGrid/>
        </w:rPr>
        <w:t xml:space="preserve">nach dem Ende der Mobilität </w:t>
      </w:r>
      <w:r w:rsidRPr="00212D07">
        <w:rPr>
          <w:snapToGrid/>
        </w:rPr>
        <w:t>nachweisen.</w:t>
      </w:r>
      <w:r w:rsidR="00D34589">
        <w:rPr>
          <w:snapToGrid/>
        </w:rPr>
        <w:t xml:space="preserve"> </w:t>
      </w:r>
    </w:p>
    <w:p w:rsidR="003B7329" w:rsidRDefault="003B7329" w:rsidP="00286EDE">
      <w:pPr>
        <w:ind w:left="567" w:hanging="567"/>
        <w:jc w:val="both"/>
        <w:rPr>
          <w:snapToGrid/>
        </w:rPr>
      </w:pPr>
    </w:p>
    <w:p w:rsidR="003B7329" w:rsidRPr="003B7329" w:rsidRDefault="003B7329" w:rsidP="003B7329">
      <w:pPr>
        <w:pBdr>
          <w:bottom w:val="single" w:sz="6" w:space="1" w:color="auto"/>
        </w:pBdr>
        <w:ind w:left="567" w:hanging="567"/>
        <w:rPr>
          <w:snapToGrid/>
        </w:rPr>
      </w:pPr>
      <w:r w:rsidRPr="003B7329">
        <w:rPr>
          <w:snapToGrid/>
        </w:rPr>
        <w:t>ARTIKEL 5 – VERSICHERUNG</w:t>
      </w:r>
    </w:p>
    <w:p w:rsidR="007F3BF8" w:rsidRDefault="003B7329" w:rsidP="007F3BF8">
      <w:pPr>
        <w:ind w:left="567" w:hanging="567"/>
        <w:jc w:val="both"/>
      </w:pPr>
      <w:r>
        <w:rPr>
          <w:snapToGrid/>
        </w:rPr>
        <w:t>5.1</w:t>
      </w:r>
      <w:r>
        <w:rPr>
          <w:snapToGrid/>
        </w:rPr>
        <w:tab/>
      </w:r>
      <w:r w:rsidRPr="00D34589">
        <w:rPr>
          <w:snapToGrid/>
        </w:rPr>
        <w:t>Die entsendende</w:t>
      </w:r>
      <w:r>
        <w:t xml:space="preserve"> </w:t>
      </w:r>
      <w:r w:rsidRPr="00656628">
        <w:t xml:space="preserve">Einrichtung </w:t>
      </w:r>
      <w:r>
        <w:t>bzw. d</w:t>
      </w:r>
      <w:r w:rsidRPr="00EF6A84">
        <w:t>er</w:t>
      </w:r>
      <w:r w:rsidRPr="00A8506D">
        <w:t xml:space="preserve">/die Teilnehmende </w:t>
      </w:r>
      <w:r w:rsidRPr="00656628">
        <w:t xml:space="preserve">stellt sicher, dass </w:t>
      </w:r>
      <w:r w:rsidRPr="00EF6A84">
        <w:t>der</w:t>
      </w:r>
      <w:r>
        <w:t>/</w:t>
      </w:r>
      <w:r w:rsidRPr="00FA3631">
        <w:t>d</w:t>
      </w:r>
      <w:r>
        <w:t>ie</w:t>
      </w:r>
      <w:r w:rsidRPr="00FA3631">
        <w:t xml:space="preserve"> Teilnehmende </w:t>
      </w:r>
      <w:r w:rsidRPr="00656628">
        <w:t>über einen angemessenen Versicherungsschutz verfügt</w:t>
      </w:r>
      <w:r>
        <w:t xml:space="preserve"> (Krankenversicherung, Haftpflichtversicherung,</w:t>
      </w:r>
      <w:r w:rsidRPr="003B7329">
        <w:t xml:space="preserve"> </w:t>
      </w:r>
      <w:r w:rsidRPr="00B52E47">
        <w:t>Unfallversicherung)</w:t>
      </w:r>
      <w:r>
        <w:t>.</w:t>
      </w:r>
    </w:p>
    <w:p w:rsidR="007F3BF8" w:rsidRPr="007F3BF8" w:rsidRDefault="007F3BF8" w:rsidP="007F3BF8">
      <w:pPr>
        <w:ind w:left="567" w:hanging="567"/>
        <w:jc w:val="both"/>
      </w:pPr>
    </w:p>
    <w:p w:rsidR="004A2848" w:rsidRPr="00212D07" w:rsidRDefault="004A2848" w:rsidP="004A2848">
      <w:pPr>
        <w:pBdr>
          <w:bottom w:val="single" w:sz="6" w:space="1" w:color="auto"/>
        </w:pBdr>
      </w:pPr>
      <w:r w:rsidRPr="00212D07">
        <w:rPr>
          <w:snapToGrid/>
        </w:rPr>
        <w:lastRenderedPageBreak/>
        <w:t>ARTIKEL</w:t>
      </w:r>
      <w:r w:rsidR="00622047">
        <w:rPr>
          <w:snapToGrid/>
        </w:rPr>
        <w:t xml:space="preserve"> </w:t>
      </w:r>
      <w:r w:rsidR="000F6846">
        <w:rPr>
          <w:snapToGrid/>
        </w:rPr>
        <w:t>6</w:t>
      </w:r>
      <w:r w:rsidR="00622047">
        <w:rPr>
          <w:snapToGrid/>
        </w:rPr>
        <w:t xml:space="preserve"> </w:t>
      </w:r>
      <w:r w:rsidRPr="00212D07">
        <w:rPr>
          <w:snapToGrid/>
        </w:rPr>
        <w:t xml:space="preserve">– </w:t>
      </w:r>
      <w:r w:rsidR="000F6846">
        <w:rPr>
          <w:snapToGrid/>
        </w:rPr>
        <w:t>TEILNEHMERBERICHT</w:t>
      </w:r>
    </w:p>
    <w:p w:rsidR="000F6846" w:rsidRPr="00EF6A84" w:rsidRDefault="000F6846" w:rsidP="000F6846">
      <w:pPr>
        <w:tabs>
          <w:tab w:val="left" w:pos="567"/>
        </w:tabs>
        <w:ind w:left="567" w:hanging="567"/>
        <w:jc w:val="both"/>
      </w:pPr>
      <w:r w:rsidRPr="00EF6A84">
        <w:t>6.1</w:t>
      </w:r>
      <w:r w:rsidRPr="00EF6A84">
        <w:tab/>
        <w:t>Nach Ende der Mobilitätsphase im Ausland muss der</w:t>
      </w:r>
      <w:r>
        <w:t>/</w:t>
      </w:r>
      <w:r w:rsidRPr="00FA3631">
        <w:t>d</w:t>
      </w:r>
      <w:r>
        <w:t>ie</w:t>
      </w:r>
      <w:r w:rsidRPr="00FA3631">
        <w:t xml:space="preserve"> Teilnehmende </w:t>
      </w:r>
      <w:r w:rsidRPr="00EF6A84">
        <w:t>den Teilnehmerbericht (EU Survey-Onlineumfrage) innerhalb von 30 Kalendertagen nach der entsprechenden Aufforderung ausfüllen und übermitteln. Die Einrichtung kann von Teilneh</w:t>
      </w:r>
      <w:r>
        <w:t>menden</w:t>
      </w:r>
      <w:r w:rsidRPr="00EF6A84">
        <w:t>, die die EU Survey-Onlineumfrage nicht ausfüllen und übermitteln, die teilweise oder vollständige Rückzahlung der erhaltenen finanziellen Unterstützung verlangen.</w:t>
      </w:r>
      <w:r>
        <w:t xml:space="preserve"> </w:t>
      </w:r>
    </w:p>
    <w:p w:rsidR="000F6846" w:rsidRDefault="000F6846" w:rsidP="000F6846">
      <w:pPr>
        <w:tabs>
          <w:tab w:val="left" w:pos="567"/>
        </w:tabs>
        <w:ind w:left="567" w:hanging="567"/>
        <w:jc w:val="both"/>
        <w:rPr>
          <w:u w:val="single"/>
        </w:rPr>
      </w:pPr>
    </w:p>
    <w:p w:rsidR="000F6846" w:rsidRPr="004F07D2" w:rsidRDefault="000F6846" w:rsidP="000F6846">
      <w:pPr>
        <w:tabs>
          <w:tab w:val="left" w:pos="567"/>
        </w:tabs>
        <w:ind w:left="567" w:hanging="567"/>
        <w:jc w:val="both"/>
        <w:rPr>
          <w:u w:val="single"/>
        </w:rPr>
      </w:pPr>
      <w:r>
        <w:rPr>
          <w:u w:val="single"/>
        </w:rPr>
        <w:t>ARTIKEL 7</w:t>
      </w:r>
      <w:r w:rsidRPr="004F07D2">
        <w:rPr>
          <w:u w:val="single"/>
        </w:rPr>
        <w:t> – DATENSCHUTZ</w:t>
      </w:r>
    </w:p>
    <w:p w:rsidR="000F6846" w:rsidRPr="004F07D2" w:rsidRDefault="000F6846" w:rsidP="000F6846">
      <w:pPr>
        <w:tabs>
          <w:tab w:val="left" w:pos="567"/>
        </w:tabs>
        <w:ind w:left="567" w:hanging="567"/>
        <w:jc w:val="both"/>
      </w:pPr>
      <w:r>
        <w:t>7</w:t>
      </w:r>
      <w:r w:rsidRPr="004F07D2">
        <w:t xml:space="preserve">.1   </w:t>
      </w:r>
      <w:r>
        <w:t xml:space="preserve"> </w:t>
      </w:r>
      <w:r>
        <w:tab/>
      </w:r>
      <w:r w:rsidRPr="004F07D2">
        <w:t xml:space="preserve">Die Entsendeeinrichtung </w:t>
      </w:r>
      <w:r>
        <w:t xml:space="preserve">verarbeitet die Daten des Teilnehmers gemäß den Erasmus-bezogenen Vorgaben der EU. Für weiterführende Details hierzu siehe Anhang II Artikel 4 dieses Dokuments. </w:t>
      </w:r>
      <w:r w:rsidRPr="004F07D2">
        <w:t xml:space="preserve"> </w:t>
      </w:r>
    </w:p>
    <w:p w:rsidR="004A2848" w:rsidRDefault="00622047">
      <w:r>
        <w:t xml:space="preserve"> </w:t>
      </w:r>
    </w:p>
    <w:p w:rsidR="004A2848" w:rsidRPr="00212D07" w:rsidRDefault="00622047">
      <w:pPr>
        <w:pBdr>
          <w:bottom w:val="single" w:sz="6" w:space="1" w:color="auto"/>
        </w:pBdr>
      </w:pPr>
      <w:r>
        <w:rPr>
          <w:snapToGrid/>
        </w:rPr>
        <w:t xml:space="preserve">ARTIKEL </w:t>
      </w:r>
      <w:r w:rsidR="000F6846">
        <w:rPr>
          <w:snapToGrid/>
        </w:rPr>
        <w:t>8</w:t>
      </w:r>
      <w:r>
        <w:rPr>
          <w:snapToGrid/>
        </w:rPr>
        <w:t xml:space="preserve"> </w:t>
      </w:r>
      <w:r w:rsidR="004A2848" w:rsidRPr="00212D07">
        <w:rPr>
          <w:snapToGrid/>
        </w:rPr>
        <w:t>– ANWENDBARES RECHT UND GERICHTSSTAND</w:t>
      </w:r>
    </w:p>
    <w:p w:rsidR="004A2848" w:rsidRPr="00212D07" w:rsidRDefault="000F6846" w:rsidP="004A2848">
      <w:pPr>
        <w:tabs>
          <w:tab w:val="left" w:pos="567"/>
        </w:tabs>
        <w:ind w:left="567" w:hanging="567"/>
        <w:jc w:val="both"/>
      </w:pPr>
      <w:r>
        <w:rPr>
          <w:snapToGrid/>
        </w:rPr>
        <w:t>8</w:t>
      </w:r>
      <w:r w:rsidR="004A2848" w:rsidRPr="00212D07">
        <w:rPr>
          <w:snapToGrid/>
        </w:rPr>
        <w:t>.1</w:t>
      </w:r>
      <w:r w:rsidR="004A2848" w:rsidRPr="00212D07">
        <w:rPr>
          <w:snapToGrid/>
        </w:rPr>
        <w:tab/>
        <w:t>D</w:t>
      </w:r>
      <w:r w:rsidR="00193B3F">
        <w:rPr>
          <w:snapToGrid/>
        </w:rPr>
        <w:t xml:space="preserve">ie </w:t>
      </w:r>
      <w:r w:rsidR="004A2848" w:rsidRPr="00212D07">
        <w:rPr>
          <w:snapToGrid/>
        </w:rPr>
        <w:t>Ver</w:t>
      </w:r>
      <w:r w:rsidR="00193B3F">
        <w:rPr>
          <w:snapToGrid/>
        </w:rPr>
        <w:t xml:space="preserve">einbarung </w:t>
      </w:r>
      <w:r w:rsidR="004A2848" w:rsidRPr="00212D07">
        <w:rPr>
          <w:snapToGrid/>
        </w:rPr>
        <w:t xml:space="preserve">unterliegt </w:t>
      </w:r>
      <w:r w:rsidR="008C392F" w:rsidRPr="00212D07">
        <w:rPr>
          <w:snapToGrid/>
        </w:rPr>
        <w:t>deutschem</w:t>
      </w:r>
      <w:r w:rsidR="004A2848" w:rsidRPr="00212D07">
        <w:rPr>
          <w:snapToGrid/>
        </w:rPr>
        <w:t xml:space="preserve"> Recht.</w:t>
      </w:r>
    </w:p>
    <w:p w:rsidR="004A2848" w:rsidRPr="00212D07" w:rsidRDefault="000F6846" w:rsidP="004A2848">
      <w:pPr>
        <w:tabs>
          <w:tab w:val="left" w:pos="567"/>
        </w:tabs>
        <w:ind w:left="567" w:hanging="567"/>
        <w:jc w:val="both"/>
      </w:pPr>
      <w:r>
        <w:rPr>
          <w:snapToGrid/>
        </w:rPr>
        <w:t>8</w:t>
      </w:r>
      <w:r w:rsidR="004A2848" w:rsidRPr="00212D07">
        <w:rPr>
          <w:snapToGrid/>
        </w:rPr>
        <w:t>.2</w:t>
      </w:r>
      <w:r w:rsidR="004A2848" w:rsidRPr="00212D07">
        <w:rPr>
          <w:snapToGrid/>
        </w:rPr>
        <w:tab/>
      </w:r>
      <w:r w:rsidRPr="00EF6A84">
        <w:t>Sofern Streitigkeiten zwischen der Einrichtung und dem</w:t>
      </w:r>
      <w:r w:rsidRPr="00EA36E7">
        <w:t xml:space="preserve">/der Teilnehmenden </w:t>
      </w:r>
      <w:r w:rsidRPr="00EF6A84">
        <w:t>die Auslegung, die Anwendung oder die Gültigkeit dieser Vereinbarung betreffend nicht gütlich beigelegt werden können, ist für solche Streitigkeiten ausschließlich der Gerichtsstand nach dem anwendbaren innerstaatlichen Recht zuständig.</w:t>
      </w:r>
    </w:p>
    <w:p w:rsidR="004A2848" w:rsidRPr="00212D07" w:rsidRDefault="004A2848" w:rsidP="004A2848">
      <w:pPr>
        <w:pStyle w:val="paragraph"/>
        <w:numPr>
          <w:ilvl w:val="0"/>
          <w:numId w:val="0"/>
        </w:numPr>
        <w:ind w:left="567" w:hanging="567"/>
        <w:rPr>
          <w:sz w:val="20"/>
          <w:szCs w:val="20"/>
        </w:rPr>
      </w:pPr>
    </w:p>
    <w:p w:rsidR="004A2848" w:rsidRPr="00212D07" w:rsidRDefault="004A2848">
      <w:pPr>
        <w:jc w:val="both"/>
        <w:rPr>
          <w:b/>
        </w:rPr>
      </w:pPr>
    </w:p>
    <w:p w:rsidR="00486974" w:rsidRPr="00212D07" w:rsidRDefault="00486974" w:rsidP="00486974">
      <w:pPr>
        <w:ind w:left="5812" w:hanging="5812"/>
      </w:pPr>
      <w:r w:rsidRPr="00212D07">
        <w:rPr>
          <w:snapToGrid/>
        </w:rPr>
        <w:t>UNTERSCHRIFTEN</w:t>
      </w:r>
    </w:p>
    <w:p w:rsidR="00486974" w:rsidRPr="00212D07" w:rsidRDefault="00486974" w:rsidP="00486974">
      <w:pPr>
        <w:ind w:left="5812" w:hanging="5812"/>
      </w:pPr>
    </w:p>
    <w:p w:rsidR="00486974" w:rsidRPr="00212D07" w:rsidRDefault="00486974" w:rsidP="00486974">
      <w:pPr>
        <w:tabs>
          <w:tab w:val="left" w:pos="5670"/>
        </w:tabs>
      </w:pPr>
      <w:r>
        <w:rPr>
          <w:snapToGrid/>
        </w:rPr>
        <w:t xml:space="preserve">Teilnehmer                                                                             </w:t>
      </w:r>
      <w:r w:rsidRPr="00212D07">
        <w:rPr>
          <w:snapToGrid/>
        </w:rPr>
        <w:t>Einrichtung</w:t>
      </w:r>
    </w:p>
    <w:p w:rsidR="00486974" w:rsidRPr="00212D07" w:rsidRDefault="00486974" w:rsidP="00486974">
      <w:pPr>
        <w:tabs>
          <w:tab w:val="left" w:pos="5670"/>
        </w:tabs>
      </w:pPr>
      <w:r>
        <w:rPr>
          <w:snapToGrid/>
        </w:rPr>
        <w:t xml:space="preserve">                                                                                               Sören </w:t>
      </w:r>
      <w:proofErr w:type="spellStart"/>
      <w:r>
        <w:rPr>
          <w:snapToGrid/>
        </w:rPr>
        <w:t>Koeppe</w:t>
      </w:r>
      <w:proofErr w:type="spellEnd"/>
      <w:r>
        <w:rPr>
          <w:snapToGrid/>
        </w:rPr>
        <w:t xml:space="preserve"> (ERASMUS+ Hochschulkoordinator)</w:t>
      </w:r>
    </w:p>
    <w:p w:rsidR="00486974" w:rsidRPr="00212D07" w:rsidRDefault="00486974" w:rsidP="00486974">
      <w:pPr>
        <w:tabs>
          <w:tab w:val="left" w:pos="5670"/>
        </w:tabs>
        <w:ind w:left="5812" w:hanging="5812"/>
      </w:pPr>
    </w:p>
    <w:p w:rsidR="00486974" w:rsidRPr="00212D07" w:rsidRDefault="00486974" w:rsidP="00486974">
      <w:pPr>
        <w:tabs>
          <w:tab w:val="left" w:pos="5670"/>
        </w:tabs>
        <w:ind w:left="5812" w:hanging="5812"/>
      </w:pPr>
    </w:p>
    <w:p w:rsidR="00486974" w:rsidRPr="00212D07" w:rsidRDefault="00486974" w:rsidP="00486974">
      <w:pPr>
        <w:tabs>
          <w:tab w:val="left" w:pos="5670"/>
        </w:tabs>
        <w:ind w:left="5812" w:hanging="5812"/>
      </w:pPr>
      <w:r w:rsidRPr="00212D07">
        <w:rPr>
          <w:snapToGrid/>
        </w:rPr>
        <w:tab/>
      </w:r>
    </w:p>
    <w:p w:rsidR="00486974" w:rsidRPr="00212D07" w:rsidRDefault="00486974" w:rsidP="00486974">
      <w:pPr>
        <w:tabs>
          <w:tab w:val="left" w:pos="5670"/>
        </w:tabs>
      </w:pPr>
    </w:p>
    <w:p w:rsidR="00486974" w:rsidRPr="005431B3" w:rsidRDefault="00486974" w:rsidP="00486974">
      <w:pPr>
        <w:tabs>
          <w:tab w:val="left" w:pos="5670"/>
        </w:tabs>
        <w:rPr>
          <w:snapToGrid/>
        </w:rPr>
      </w:pPr>
      <w:r w:rsidRPr="005431B3">
        <w:rPr>
          <w:snapToGrid/>
        </w:rPr>
        <w:t>[Ort], [Datum]</w:t>
      </w:r>
      <w:r>
        <w:rPr>
          <w:snapToGrid/>
        </w:rPr>
        <w:t xml:space="preserve">                                                                        </w:t>
      </w:r>
      <w:r w:rsidRPr="005431B3">
        <w:rPr>
          <w:snapToGrid/>
        </w:rPr>
        <w:t>[Ort], [Datum]</w:t>
      </w:r>
    </w:p>
    <w:p w:rsidR="00B8766B" w:rsidRDefault="00B8766B">
      <w:pPr>
        <w:tabs>
          <w:tab w:val="left" w:pos="5670"/>
        </w:tabs>
      </w:pPr>
    </w:p>
    <w:p w:rsidR="00B8766B" w:rsidRDefault="00B8766B">
      <w:pPr>
        <w:tabs>
          <w:tab w:val="left" w:pos="5670"/>
        </w:tabs>
      </w:pPr>
    </w:p>
    <w:p w:rsidR="00B8766B" w:rsidRDefault="00B8766B">
      <w:pPr>
        <w:tabs>
          <w:tab w:val="left" w:pos="5670"/>
        </w:tabs>
      </w:pPr>
    </w:p>
    <w:p w:rsidR="00B8766B" w:rsidRDefault="00B8766B">
      <w:pPr>
        <w:tabs>
          <w:tab w:val="left" w:pos="5670"/>
        </w:tabs>
      </w:pPr>
    </w:p>
    <w:p w:rsidR="00B8766B" w:rsidRDefault="00B8766B">
      <w:pPr>
        <w:tabs>
          <w:tab w:val="left" w:pos="5670"/>
        </w:tabs>
      </w:pPr>
    </w:p>
    <w:p w:rsidR="00B8766B" w:rsidRPr="00AA7707" w:rsidRDefault="00B8766B" w:rsidP="00B8766B">
      <w:pPr>
        <w:tabs>
          <w:tab w:val="left" w:pos="5670"/>
        </w:tabs>
        <w:rPr>
          <w:b/>
        </w:rPr>
      </w:pPr>
      <w:r w:rsidRPr="00AA7707">
        <w:rPr>
          <w:b/>
        </w:rPr>
        <w:t xml:space="preserve">Ehrenwörtliche </w:t>
      </w:r>
      <w:r>
        <w:rPr>
          <w:b/>
        </w:rPr>
        <w:t>Erklärung</w:t>
      </w:r>
      <w:r w:rsidRPr="00AA7707">
        <w:rPr>
          <w:b/>
        </w:rPr>
        <w:t>, dass tatsächlich grün gereist w</w:t>
      </w:r>
      <w:r>
        <w:rPr>
          <w:b/>
        </w:rPr>
        <w:t xml:space="preserve">erden wird (nur falls dies auf Seite 1 des Dokumentes Annahmeerklärung angekreuzt wurde, ist hier bei der Ehrenwörtlichen Erklärung zu unterschreiben): </w:t>
      </w:r>
    </w:p>
    <w:p w:rsidR="00B8766B" w:rsidRDefault="00B8766B" w:rsidP="00B8766B">
      <w:pPr>
        <w:tabs>
          <w:tab w:val="left" w:pos="567"/>
        </w:tabs>
        <w:ind w:left="567" w:hanging="567"/>
        <w:jc w:val="both"/>
        <w:rPr>
          <w:b/>
          <w:snapToGrid/>
          <w:u w:val="single"/>
        </w:rPr>
      </w:pPr>
    </w:p>
    <w:p w:rsidR="00B8766B" w:rsidRDefault="00B8766B" w:rsidP="00B8766B">
      <w:pPr>
        <w:ind w:left="5812" w:hanging="5812"/>
      </w:pPr>
      <w:r>
        <w:rPr>
          <w:snapToGrid/>
        </w:rPr>
        <w:t>UNTERSCHRIFTEN</w:t>
      </w:r>
    </w:p>
    <w:p w:rsidR="00B8766B" w:rsidRPr="00780990" w:rsidRDefault="00B8766B" w:rsidP="00B8766B">
      <w:pPr>
        <w:tabs>
          <w:tab w:val="left" w:pos="5670"/>
        </w:tabs>
      </w:pPr>
      <w:r>
        <w:rPr>
          <w:snapToGrid/>
        </w:rPr>
        <w:t>Teilnehmer                                                                         Universität Rostock</w:t>
      </w:r>
    </w:p>
    <w:p w:rsidR="00B8766B" w:rsidRPr="00780990" w:rsidRDefault="00B8766B" w:rsidP="00B8766B">
      <w:pPr>
        <w:tabs>
          <w:tab w:val="left" w:pos="5670"/>
        </w:tabs>
      </w:pPr>
      <w:r>
        <w:rPr>
          <w:snapToGrid/>
        </w:rPr>
        <w:t xml:space="preserve">                                                                                            Sören </w:t>
      </w:r>
      <w:proofErr w:type="spellStart"/>
      <w:r>
        <w:rPr>
          <w:snapToGrid/>
        </w:rPr>
        <w:t>Koeppe</w:t>
      </w:r>
      <w:proofErr w:type="spellEnd"/>
      <w:r>
        <w:rPr>
          <w:snapToGrid/>
        </w:rPr>
        <w:t xml:space="preserve"> (ERASMUS+ Hochschulkoordinator)</w:t>
      </w:r>
    </w:p>
    <w:p w:rsidR="00B8766B" w:rsidRDefault="00B8766B" w:rsidP="00B8766B">
      <w:pPr>
        <w:tabs>
          <w:tab w:val="left" w:pos="5670"/>
        </w:tabs>
        <w:ind w:left="5812" w:hanging="5812"/>
        <w:rPr>
          <w:snapToGrid/>
        </w:rPr>
      </w:pPr>
    </w:p>
    <w:p w:rsidR="00B8766B" w:rsidRDefault="00B8766B" w:rsidP="00B8766B">
      <w:pPr>
        <w:tabs>
          <w:tab w:val="left" w:pos="5670"/>
        </w:tabs>
        <w:ind w:left="5812" w:hanging="5812"/>
        <w:rPr>
          <w:snapToGrid/>
        </w:rPr>
      </w:pPr>
    </w:p>
    <w:p w:rsidR="00B8766B" w:rsidRPr="00780990" w:rsidRDefault="00B8766B" w:rsidP="00B8766B">
      <w:pPr>
        <w:tabs>
          <w:tab w:val="left" w:pos="5670"/>
        </w:tabs>
        <w:ind w:left="5812" w:hanging="5812"/>
      </w:pPr>
      <w:r>
        <w:rPr>
          <w:snapToGrid/>
        </w:rPr>
        <w:tab/>
      </w:r>
    </w:p>
    <w:p w:rsidR="00B8766B" w:rsidRPr="00780990" w:rsidRDefault="00B8766B" w:rsidP="00B8766B">
      <w:pPr>
        <w:tabs>
          <w:tab w:val="left" w:pos="5670"/>
        </w:tabs>
        <w:jc w:val="both"/>
      </w:pPr>
      <w:r w:rsidRPr="00194308">
        <w:t>[Ort], [Datum]</w:t>
      </w:r>
      <w:r>
        <w:t xml:space="preserve">                                                                     </w:t>
      </w:r>
      <w:r w:rsidRPr="00194308">
        <w:t>[Ort], [Datum]</w:t>
      </w:r>
    </w:p>
    <w:p w:rsidR="004A2848" w:rsidRPr="00212D07" w:rsidRDefault="004A2848">
      <w:pPr>
        <w:tabs>
          <w:tab w:val="left" w:pos="5670"/>
        </w:tabs>
        <w:rPr>
          <w:sz w:val="16"/>
          <w:szCs w:val="16"/>
        </w:rPr>
      </w:pPr>
      <w:r w:rsidRPr="00212D07">
        <w:br w:type="page"/>
      </w:r>
    </w:p>
    <w:p w:rsidR="004A2848" w:rsidRPr="00212D07" w:rsidRDefault="004A2848">
      <w:pPr>
        <w:tabs>
          <w:tab w:val="left" w:pos="5670"/>
        </w:tabs>
        <w:sectPr w:rsidR="004A2848" w:rsidRPr="00212D07" w:rsidSect="00406F9F">
          <w:headerReference w:type="default" r:id="rId8"/>
          <w:footerReference w:type="even" r:id="rId9"/>
          <w:footerReference w:type="default" r:id="rId10"/>
          <w:headerReference w:type="first" r:id="rId11"/>
          <w:footerReference w:type="first" r:id="rId12"/>
          <w:footnotePr>
            <w:pos w:val="beneathText"/>
          </w:footnotePr>
          <w:type w:val="continuous"/>
          <w:pgSz w:w="11907" w:h="16840" w:code="9"/>
          <w:pgMar w:top="1134" w:right="1418" w:bottom="1134" w:left="1418" w:header="284" w:footer="720" w:gutter="0"/>
          <w:cols w:space="720"/>
          <w:titlePg/>
        </w:sectPr>
      </w:pPr>
    </w:p>
    <w:p w:rsidR="004A2848" w:rsidRPr="00212D07" w:rsidRDefault="004A2848" w:rsidP="004A2848">
      <w:pPr>
        <w:tabs>
          <w:tab w:val="left" w:pos="360"/>
        </w:tabs>
        <w:jc w:val="center"/>
        <w:rPr>
          <w:b/>
        </w:rPr>
      </w:pPr>
      <w:r w:rsidRPr="00212D07">
        <w:rPr>
          <w:b/>
          <w:snapToGrid/>
        </w:rPr>
        <w:lastRenderedPageBreak/>
        <w:t>Anhang</w:t>
      </w:r>
      <w:r w:rsidR="00622047">
        <w:rPr>
          <w:b/>
          <w:snapToGrid/>
        </w:rPr>
        <w:t xml:space="preserve"> </w:t>
      </w:r>
      <w:r w:rsidRPr="00212D07">
        <w:rPr>
          <w:b/>
          <w:snapToGrid/>
        </w:rPr>
        <w:t>II</w:t>
      </w:r>
    </w:p>
    <w:p w:rsidR="004A2848" w:rsidRPr="00212D07" w:rsidRDefault="004A2848" w:rsidP="004A2848">
      <w:pPr>
        <w:tabs>
          <w:tab w:val="left" w:pos="360"/>
        </w:tabs>
        <w:jc w:val="center"/>
        <w:rPr>
          <w:b/>
        </w:rPr>
      </w:pPr>
    </w:p>
    <w:p w:rsidR="004A2848" w:rsidRPr="00212D07" w:rsidRDefault="004A2848" w:rsidP="004A2848">
      <w:pPr>
        <w:tabs>
          <w:tab w:val="left" w:pos="360"/>
        </w:tabs>
        <w:jc w:val="center"/>
        <w:rPr>
          <w:b/>
        </w:rPr>
      </w:pPr>
    </w:p>
    <w:p w:rsidR="004A2848" w:rsidRPr="00212D07" w:rsidRDefault="004A2848" w:rsidP="004A2848">
      <w:pPr>
        <w:tabs>
          <w:tab w:val="left" w:pos="360"/>
        </w:tabs>
        <w:jc w:val="center"/>
        <w:rPr>
          <w:b/>
          <w:sz w:val="24"/>
          <w:szCs w:val="24"/>
        </w:rPr>
      </w:pPr>
      <w:r w:rsidRPr="00212D07">
        <w:rPr>
          <w:b/>
          <w:snapToGrid/>
          <w:sz w:val="24"/>
        </w:rPr>
        <w:t>ALLGEMEINE BE</w:t>
      </w:r>
      <w:r w:rsidR="00193B3F">
        <w:rPr>
          <w:b/>
          <w:snapToGrid/>
          <w:sz w:val="24"/>
        </w:rPr>
        <w:t>DING</w:t>
      </w:r>
      <w:r w:rsidRPr="00212D07">
        <w:rPr>
          <w:b/>
          <w:snapToGrid/>
          <w:sz w:val="24"/>
        </w:rPr>
        <w:t>UNGEN</w:t>
      </w:r>
    </w:p>
    <w:p w:rsidR="004A2848" w:rsidRPr="00212D07" w:rsidRDefault="004A2848" w:rsidP="004A2848">
      <w:pPr>
        <w:tabs>
          <w:tab w:val="left" w:pos="360"/>
        </w:tabs>
      </w:pPr>
    </w:p>
    <w:p w:rsidR="00B52E47" w:rsidRPr="00316942" w:rsidRDefault="00B52E47" w:rsidP="00B52E47">
      <w:pPr>
        <w:keepNext/>
        <w:rPr>
          <w:b/>
          <w:sz w:val="18"/>
          <w:szCs w:val="18"/>
        </w:rPr>
      </w:pPr>
      <w:r w:rsidRPr="00316942">
        <w:rPr>
          <w:b/>
          <w:snapToGrid/>
          <w:sz w:val="18"/>
          <w:szCs w:val="18"/>
        </w:rPr>
        <w:t>Artikel 1: Haftung</w:t>
      </w:r>
    </w:p>
    <w:p w:rsidR="00B52E47" w:rsidRPr="00316942" w:rsidRDefault="00B52E47" w:rsidP="00B52E47">
      <w:pPr>
        <w:jc w:val="both"/>
        <w:rPr>
          <w:sz w:val="18"/>
          <w:szCs w:val="18"/>
        </w:rPr>
      </w:pPr>
      <w:r w:rsidRPr="00316942">
        <w:rPr>
          <w:snapToGrid/>
          <w:sz w:val="18"/>
          <w:szCs w:val="18"/>
        </w:rPr>
        <w:t>Die Parteien der Vereinbarung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rsidR="00B52E47" w:rsidRPr="00316942" w:rsidRDefault="00B52E47" w:rsidP="00B52E47">
      <w:pPr>
        <w:jc w:val="both"/>
        <w:rPr>
          <w:sz w:val="18"/>
          <w:szCs w:val="18"/>
        </w:rPr>
      </w:pPr>
    </w:p>
    <w:p w:rsidR="00B52E47" w:rsidRPr="00316942" w:rsidRDefault="00B52E47" w:rsidP="00B52E47">
      <w:pPr>
        <w:jc w:val="both"/>
        <w:rPr>
          <w:snapToGrid/>
          <w:sz w:val="18"/>
          <w:szCs w:val="18"/>
        </w:rPr>
      </w:pPr>
      <w:r w:rsidRPr="00316942">
        <w:rPr>
          <w:snapToGrid/>
          <w:sz w:val="18"/>
          <w:szCs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rsidR="00212D07" w:rsidRPr="00212D07" w:rsidRDefault="00212D07" w:rsidP="00212D07">
      <w:pPr>
        <w:tabs>
          <w:tab w:val="left" w:pos="360"/>
        </w:tabs>
      </w:pPr>
    </w:p>
    <w:p w:rsidR="00B52E47" w:rsidRPr="00316942" w:rsidRDefault="00B52E47" w:rsidP="00B52E47">
      <w:pPr>
        <w:keepNext/>
        <w:rPr>
          <w:b/>
          <w:sz w:val="18"/>
          <w:szCs w:val="18"/>
        </w:rPr>
      </w:pPr>
      <w:r w:rsidRPr="00316942">
        <w:rPr>
          <w:b/>
          <w:snapToGrid/>
          <w:sz w:val="18"/>
          <w:szCs w:val="18"/>
        </w:rPr>
        <w:t>Artikel 2: Beendigung der Vereinbarung</w:t>
      </w:r>
    </w:p>
    <w:p w:rsidR="00B52E47" w:rsidRDefault="00B52E47" w:rsidP="00B52E47">
      <w:pPr>
        <w:jc w:val="both"/>
        <w:rPr>
          <w:snapToGrid/>
          <w:sz w:val="18"/>
          <w:szCs w:val="18"/>
        </w:rPr>
      </w:pPr>
      <w:r w:rsidRPr="00316942">
        <w:rPr>
          <w:snapToGrid/>
          <w:sz w:val="18"/>
          <w:szCs w:val="18"/>
        </w:rPr>
        <w:t>Erfüllt 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seine vereinbarten Pflichten nicht, hat die entsendende Einrichtung unbeschadet der Folgen nach dem anwendbaren Recht das Recht, die Vereinbarung ohne weitere Rechtsformalitäten zu beenden oder zu kündigen, wenn 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nicht innerhalb eines Monats ab Benachrichtigung per Einschreiben Maßnahmen ergreift.</w:t>
      </w:r>
    </w:p>
    <w:p w:rsidR="00B52E47" w:rsidRDefault="00B52E47" w:rsidP="00B52E47">
      <w:pPr>
        <w:jc w:val="both"/>
        <w:rPr>
          <w:snapToGrid/>
          <w:sz w:val="18"/>
          <w:szCs w:val="18"/>
        </w:rPr>
      </w:pPr>
    </w:p>
    <w:p w:rsidR="00B52E47" w:rsidRDefault="00B52E47" w:rsidP="00B52E47">
      <w:pPr>
        <w:jc w:val="both"/>
        <w:rPr>
          <w:sz w:val="18"/>
          <w:szCs w:val="18"/>
        </w:rPr>
      </w:pPr>
      <w:r w:rsidRPr="008F35E6">
        <w:rPr>
          <w:sz w:val="18"/>
          <w:szCs w:val="18"/>
        </w:rPr>
        <w:t xml:space="preserve">Beendet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8F35E6">
        <w:rPr>
          <w:sz w:val="18"/>
          <w:szCs w:val="18"/>
        </w:rPr>
        <w:t>die Vereinbarung aufgrund „höherer Gewalt“, d. h. in einer unvorhersehbaren Sondersituation oder bei Eintreten eines unvorhersehbaren besonderen Ereignisses, das nicht dem Einfluss des</w:t>
      </w:r>
      <w:r>
        <w:rPr>
          <w:sz w:val="18"/>
          <w:szCs w:val="18"/>
        </w:rPr>
        <w:t>/der</w:t>
      </w:r>
      <w:r w:rsidRPr="008F35E6">
        <w:rPr>
          <w:sz w:val="18"/>
          <w:szCs w:val="18"/>
        </w:rPr>
        <w:t xml:space="preserve"> Teilneh</w:t>
      </w:r>
      <w:r>
        <w:rPr>
          <w:sz w:val="18"/>
          <w:szCs w:val="18"/>
        </w:rPr>
        <w:t>menden</w:t>
      </w:r>
      <w:r w:rsidRPr="008F35E6">
        <w:rPr>
          <w:sz w:val="18"/>
          <w:szCs w:val="18"/>
        </w:rPr>
        <w:t xml:space="preserve"> unterliegt und nicht auf einen Fehler oder die Fahrlässigkeit des</w:t>
      </w:r>
      <w:r>
        <w:rPr>
          <w:sz w:val="18"/>
          <w:szCs w:val="18"/>
        </w:rPr>
        <w:t>/der</w:t>
      </w:r>
      <w:r w:rsidRPr="008F35E6">
        <w:rPr>
          <w:sz w:val="18"/>
          <w:szCs w:val="18"/>
        </w:rPr>
        <w:t xml:space="preserve"> Teilnehm</w:t>
      </w:r>
      <w:r>
        <w:rPr>
          <w:sz w:val="18"/>
          <w:szCs w:val="18"/>
        </w:rPr>
        <w:t>enden</w:t>
      </w:r>
      <w:r w:rsidRPr="008F35E6">
        <w:rPr>
          <w:sz w:val="18"/>
          <w:szCs w:val="18"/>
        </w:rPr>
        <w:t xml:space="preserve"> zurückzuführen ist, hat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8F35E6">
        <w:rPr>
          <w:sz w:val="18"/>
          <w:szCs w:val="18"/>
        </w:rPr>
        <w:t xml:space="preserve">mindestens Anspruch auf den Zuwendungsbetrag entsprechend der tatsächlichen Dauer der Mobilitätsphase. </w:t>
      </w:r>
      <w:r w:rsidRPr="001E53ED">
        <w:rPr>
          <w:sz w:val="18"/>
          <w:szCs w:val="18"/>
        </w:rPr>
        <w:t>Alle verbleibenden Mittel müssen zurückgezahlt werden.</w:t>
      </w:r>
    </w:p>
    <w:p w:rsidR="00B52E47" w:rsidRDefault="00B52E47" w:rsidP="00212D07">
      <w:pPr>
        <w:rPr>
          <w:b/>
          <w:snapToGrid/>
        </w:rPr>
      </w:pPr>
    </w:p>
    <w:p w:rsidR="00B52E47" w:rsidRPr="00EF6A84" w:rsidRDefault="00B52E47" w:rsidP="00B52E47">
      <w:pPr>
        <w:jc w:val="both"/>
        <w:rPr>
          <w:b/>
          <w:bCs/>
          <w:snapToGrid/>
          <w:sz w:val="18"/>
          <w:szCs w:val="18"/>
        </w:rPr>
      </w:pPr>
      <w:r w:rsidRPr="00EF6A84">
        <w:rPr>
          <w:b/>
          <w:bCs/>
          <w:snapToGrid/>
          <w:sz w:val="18"/>
          <w:szCs w:val="18"/>
        </w:rPr>
        <w:t>Artikel 3: Rückzahlung</w:t>
      </w:r>
    </w:p>
    <w:p w:rsidR="00B52E47" w:rsidRPr="00316942" w:rsidRDefault="00B52E47" w:rsidP="00B52E47">
      <w:pPr>
        <w:jc w:val="both"/>
        <w:rPr>
          <w:snapToGrid/>
          <w:sz w:val="18"/>
          <w:szCs w:val="18"/>
        </w:rPr>
      </w:pPr>
      <w:r w:rsidRPr="00EF6A84">
        <w:rPr>
          <w:snapToGrid/>
          <w:sz w:val="18"/>
          <w:szCs w:val="18"/>
        </w:rPr>
        <w:t xml:space="preserve">Hält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EF6A84">
        <w:rPr>
          <w:snapToGrid/>
          <w:sz w:val="18"/>
          <w:szCs w:val="18"/>
        </w:rPr>
        <w:t>die Bedingungen der Vereinbarung nicht ein, muss die finanzielle Unterstützung ganz oder teilweise an die Entsendeeinrichtung zurückgezahlt werden.</w:t>
      </w:r>
      <w:r>
        <w:rPr>
          <w:snapToGrid/>
          <w:sz w:val="18"/>
          <w:szCs w:val="18"/>
        </w:rPr>
        <w:t xml:space="preserve"> </w:t>
      </w:r>
      <w:r w:rsidRPr="00606A58">
        <w:rPr>
          <w:snapToGrid/>
          <w:sz w:val="18"/>
          <w:szCs w:val="18"/>
        </w:rPr>
        <w:t xml:space="preserve">Kündigt </w:t>
      </w: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w:t>
      </w:r>
      <w:r w:rsidRPr="00606A58">
        <w:rPr>
          <w:snapToGrid/>
          <w:sz w:val="18"/>
          <w:szCs w:val="18"/>
        </w:rPr>
        <w:t>die Vereinbarung vorzeitig oder hält er sich nicht an die Vereinbarung, muss er den bereits gezahlten Zuschussbetrag zurückzahlen, es sei denn, mit der Entsendeorganisation wurde etwas anderes vereinbart.</w:t>
      </w:r>
      <w:r>
        <w:rPr>
          <w:snapToGrid/>
          <w:sz w:val="18"/>
          <w:szCs w:val="18"/>
        </w:rPr>
        <w:t xml:space="preserve"> </w:t>
      </w:r>
      <w:r w:rsidRPr="00273DE7">
        <w:rPr>
          <w:snapToGrid/>
          <w:sz w:val="18"/>
          <w:szCs w:val="18"/>
        </w:rPr>
        <w:t>Letzteres ist von der entsendenden Organisation zu melden und von der nationalen Agentur zu akzeptieren.</w:t>
      </w:r>
    </w:p>
    <w:p w:rsidR="00212D07" w:rsidRPr="00212D07" w:rsidRDefault="00212D07" w:rsidP="00212D07"/>
    <w:p w:rsidR="00B52E47" w:rsidRPr="00316942" w:rsidRDefault="00B52E47" w:rsidP="00B52E47">
      <w:pPr>
        <w:rPr>
          <w:b/>
          <w:sz w:val="18"/>
          <w:szCs w:val="18"/>
        </w:rPr>
      </w:pPr>
      <w:r w:rsidRPr="00316942">
        <w:rPr>
          <w:b/>
          <w:snapToGrid/>
          <w:sz w:val="18"/>
          <w:szCs w:val="18"/>
        </w:rPr>
        <w:t xml:space="preserve">Artikel </w:t>
      </w:r>
      <w:r>
        <w:rPr>
          <w:b/>
          <w:snapToGrid/>
          <w:sz w:val="18"/>
          <w:szCs w:val="18"/>
        </w:rPr>
        <w:t>4</w:t>
      </w:r>
      <w:r w:rsidRPr="00316942">
        <w:rPr>
          <w:b/>
          <w:snapToGrid/>
          <w:sz w:val="18"/>
          <w:szCs w:val="18"/>
        </w:rPr>
        <w:t>: Datenschutz</w:t>
      </w:r>
    </w:p>
    <w:p w:rsidR="00B52E47" w:rsidRPr="00316942" w:rsidRDefault="00B52E47" w:rsidP="00B52E47">
      <w:pPr>
        <w:jc w:val="both"/>
        <w:rPr>
          <w:snapToGrid/>
          <w:sz w:val="18"/>
          <w:szCs w:val="18"/>
        </w:rPr>
      </w:pPr>
      <w:r w:rsidRPr="00316942">
        <w:rPr>
          <w:snapToGrid/>
          <w:sz w:val="18"/>
          <w:szCs w:val="18"/>
        </w:rPr>
        <w:t xml:space="preserve">Die Verarbeitung aller personenbezogenen Daten in der Vereinbarung erfolgt nach der Verordnung (EG) Nr. </w:t>
      </w:r>
      <w:r w:rsidRPr="00316942">
        <w:rPr>
          <w:sz w:val="18"/>
          <w:szCs w:val="18"/>
        </w:rPr>
        <w:t xml:space="preserve">2018/1725 </w:t>
      </w:r>
      <w:r w:rsidRPr="00316942">
        <w:rPr>
          <w:snapToGrid/>
          <w:sz w:val="18"/>
          <w:szCs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w:t>
      </w:r>
      <w:r w:rsidRPr="00316942">
        <w:rPr>
          <w:snapToGrid/>
          <w:sz w:val="18"/>
          <w:szCs w:val="18"/>
        </w:rPr>
        <w:t>sendeeinrichtung, die Nationale Agentur für EU-Hochschulzusammenarbeit (NA DAAD) und die Europäische Kommission verarbeitet.</w:t>
      </w:r>
    </w:p>
    <w:p w:rsidR="00B52E47" w:rsidRDefault="00B52E47" w:rsidP="00B52E47">
      <w:pPr>
        <w:jc w:val="both"/>
        <w:rPr>
          <w:snapToGrid/>
          <w:sz w:val="18"/>
          <w:szCs w:val="18"/>
        </w:rPr>
      </w:pPr>
    </w:p>
    <w:p w:rsidR="00B52E47" w:rsidRDefault="00B52E47" w:rsidP="00B52E47">
      <w:pPr>
        <w:jc w:val="both"/>
        <w:rPr>
          <w:snapToGrid/>
          <w:sz w:val="18"/>
          <w:szCs w:val="18"/>
        </w:rPr>
      </w:pPr>
      <w:r w:rsidRPr="00316942">
        <w:rPr>
          <w:snapToGrid/>
          <w:sz w:val="18"/>
          <w:szCs w:val="18"/>
        </w:rPr>
        <w:t>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w:t>
      </w:r>
      <w:r>
        <w:rPr>
          <w:snapToGrid/>
          <w:sz w:val="18"/>
          <w:szCs w:val="18"/>
        </w:rPr>
        <w:t>/die</w:t>
      </w:r>
      <w:r w:rsidRPr="00316942">
        <w:rPr>
          <w:snapToGrid/>
          <w:sz w:val="18"/>
          <w:szCs w:val="18"/>
        </w:rPr>
        <w:t xml:space="preserve"> Teilnehm</w:t>
      </w:r>
      <w:r>
        <w:rPr>
          <w:snapToGrid/>
          <w:sz w:val="18"/>
          <w:szCs w:val="18"/>
        </w:rPr>
        <w:t>ende</w:t>
      </w:r>
      <w:r w:rsidRPr="00316942">
        <w:rPr>
          <w:snapToGrid/>
          <w:sz w:val="18"/>
          <w:szCs w:val="18"/>
        </w:rPr>
        <w:t xml:space="preserve"> kann gegen die Verarbeitung seiner personenbezogenen Daten im Zusammenhang mit der Verwendung der Daten durch die Europäische Kommission beim Europäischen Datenschutzbeauftragten Beschwerde einlegen.</w:t>
      </w:r>
    </w:p>
    <w:p w:rsidR="00B52E47" w:rsidRDefault="00B52E47" w:rsidP="00B52E47">
      <w:pPr>
        <w:jc w:val="both"/>
        <w:rPr>
          <w:snapToGrid/>
          <w:sz w:val="18"/>
          <w:szCs w:val="18"/>
        </w:rPr>
      </w:pPr>
    </w:p>
    <w:p w:rsidR="00B52E47" w:rsidRPr="00316942" w:rsidRDefault="00B52E47" w:rsidP="00B52E47">
      <w:pPr>
        <w:rPr>
          <w:sz w:val="18"/>
          <w:szCs w:val="18"/>
        </w:rPr>
      </w:pPr>
      <w:r w:rsidRPr="00316942">
        <w:rPr>
          <w:b/>
          <w:snapToGrid/>
          <w:sz w:val="18"/>
          <w:szCs w:val="18"/>
        </w:rPr>
        <w:t xml:space="preserve">Artikel </w:t>
      </w:r>
      <w:r>
        <w:rPr>
          <w:b/>
          <w:snapToGrid/>
          <w:sz w:val="18"/>
          <w:szCs w:val="18"/>
        </w:rPr>
        <w:t>5</w:t>
      </w:r>
      <w:r w:rsidRPr="00316942">
        <w:rPr>
          <w:b/>
          <w:snapToGrid/>
          <w:sz w:val="18"/>
          <w:szCs w:val="18"/>
        </w:rPr>
        <w:t>: Kontrollen und Prüfungen</w:t>
      </w:r>
    </w:p>
    <w:p w:rsidR="00B52E47" w:rsidRPr="00316942" w:rsidRDefault="00B52E47" w:rsidP="00B52E47">
      <w:pPr>
        <w:jc w:val="both"/>
        <w:rPr>
          <w:snapToGrid/>
          <w:sz w:val="18"/>
          <w:szCs w:val="18"/>
        </w:rPr>
      </w:pPr>
      <w:r w:rsidRPr="00316942">
        <w:rPr>
          <w:snapToGrid/>
          <w:sz w:val="18"/>
          <w:szCs w:val="18"/>
        </w:rPr>
        <w:t>Die Parteien der Vereinbarung verpflichten sich, alle von der Europäischen Kommission, der Nationale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p>
    <w:p w:rsidR="00B52E47" w:rsidRPr="00316942" w:rsidRDefault="00B52E47" w:rsidP="00B52E47">
      <w:pPr>
        <w:jc w:val="both"/>
        <w:rPr>
          <w:snapToGrid/>
          <w:sz w:val="18"/>
          <w:szCs w:val="18"/>
        </w:rPr>
      </w:pPr>
    </w:p>
    <w:p w:rsidR="004A2848" w:rsidRPr="00212D07" w:rsidRDefault="004A2848" w:rsidP="004A2848">
      <w:pPr>
        <w:jc w:val="both"/>
      </w:pPr>
    </w:p>
    <w:sectPr w:rsidR="004A2848" w:rsidRPr="00212D07" w:rsidSect="00212D07">
      <w:headerReference w:type="default" r:id="rId13"/>
      <w:footerReference w:type="default" r:id="rId14"/>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42" w:rsidRDefault="00EA5142">
      <w:r>
        <w:separator/>
      </w:r>
    </w:p>
  </w:endnote>
  <w:endnote w:type="continuationSeparator" w:id="0">
    <w:p w:rsidR="00EA5142" w:rsidRDefault="00E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Default="00286EDE">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286EDE" w:rsidRDefault="00286EDE">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Default="00286EDE">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B5216E">
      <w:rPr>
        <w:rStyle w:val="Seitenzahl"/>
        <w:noProof/>
      </w:rPr>
      <w:t>2</w:t>
    </w:r>
    <w:r>
      <w:rPr>
        <w:rStyle w:val="Seitenzahl"/>
      </w:rPr>
      <w:fldChar w:fldCharType="end"/>
    </w:r>
  </w:p>
  <w:p w:rsidR="00286EDE" w:rsidRDefault="00286EDE">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Pr="009A6788" w:rsidRDefault="00286EDE" w:rsidP="004A2848">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Default="00286EDE" w:rsidP="004A2848">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B5216E">
      <w:rPr>
        <w:rStyle w:val="Seitenzahl"/>
        <w:noProof/>
      </w:rPr>
      <w:t>4</w:t>
    </w:r>
    <w:r>
      <w:rPr>
        <w:rStyle w:val="Seitenzahl"/>
      </w:rPr>
      <w:fldChar w:fldCharType="end"/>
    </w:r>
  </w:p>
  <w:p w:rsidR="00286EDE" w:rsidRDefault="00286EDE">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42" w:rsidRDefault="00EA5142">
      <w:r>
        <w:separator/>
      </w:r>
    </w:p>
  </w:footnote>
  <w:footnote w:type="continuationSeparator" w:id="0">
    <w:p w:rsidR="00EA5142" w:rsidRDefault="00E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Default="00286EDE">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Pr="008624D1" w:rsidRDefault="00286EDE" w:rsidP="004A2848">
    <w:pPr>
      <w:pStyle w:val="Kopfzeile"/>
      <w:rPr>
        <w:rFonts w:ascii="Arial Narrow" w:hAnsi="Arial Narrow" w:cs="Arial"/>
        <w:sz w:val="18"/>
        <w:szCs w:val="18"/>
        <w:lang w:val="en-US"/>
      </w:rPr>
    </w:pPr>
    <w:bookmarkStart w:id="2" w:name="_Hlk510077192"/>
    <w:bookmarkStart w:id="3" w:name="_Hlk510077193"/>
    <w:bookmarkStart w:id="4" w:name="_Hlk510077194"/>
    <w:bookmarkStart w:id="5" w:name="_Hlk510077195"/>
    <w:bookmarkStart w:id="6" w:name="_Hlk510077196"/>
    <w:bookmarkStart w:id="7" w:name="_Hlk510077197"/>
    <w:bookmarkStart w:id="8" w:name="_Hlk510077198"/>
    <w:bookmarkStart w:id="9" w:name="_Hlk510077199"/>
    <w:bookmarkStart w:id="10" w:name="_Hlk510077200"/>
    <w:bookmarkStart w:id="11" w:name="_Hlk510077201"/>
    <w:bookmarkStart w:id="12" w:name="_Hlk510077202"/>
    <w:bookmarkStart w:id="13" w:name="_Hlk510077203"/>
    <w:r>
      <w:rPr>
        <w:rFonts w:ascii="Arial Narrow" w:hAnsi="Arial Narrow" w:cs="Arial"/>
        <w:noProof/>
        <w:snapToGrid/>
        <w:sz w:val="18"/>
        <w:szCs w:val="18"/>
      </w:rPr>
      <w:drawing>
        <wp:anchor distT="0" distB="0" distL="114300" distR="114300" simplePos="0" relativeHeight="251657728" behindDoc="0" locked="0" layoutInCell="1" allowOverlap="1" wp14:anchorId="78ACD716" wp14:editId="19C46C24">
          <wp:simplePos x="0" y="0"/>
          <wp:positionH relativeFrom="margin">
            <wp:posOffset>4116070</wp:posOffset>
          </wp:positionH>
          <wp:positionV relativeFrom="margin">
            <wp:posOffset>-528955</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bookmarkEnd w:id="7"/>
    <w:bookmarkEnd w:id="8"/>
    <w:bookmarkEnd w:id="9"/>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DE" w:rsidRPr="00FE149C" w:rsidRDefault="00286EDE" w:rsidP="004A28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55DC32AA">
      <w:start w:val="1"/>
      <w:numFmt w:val="bullet"/>
      <w:lvlText w:val=""/>
      <w:lvlJc w:val="left"/>
      <w:pPr>
        <w:tabs>
          <w:tab w:val="num" w:pos="1627"/>
        </w:tabs>
        <w:ind w:left="1627" w:hanging="360"/>
      </w:pPr>
      <w:rPr>
        <w:rFonts w:ascii="Wingdings" w:hAnsi="Wingdings" w:hint="default"/>
      </w:rPr>
    </w:lvl>
    <w:lvl w:ilvl="1" w:tplc="30440ADA">
      <w:start w:val="1"/>
      <w:numFmt w:val="bullet"/>
      <w:lvlText w:val="o"/>
      <w:lvlJc w:val="left"/>
      <w:pPr>
        <w:ind w:left="2347" w:hanging="360"/>
      </w:pPr>
      <w:rPr>
        <w:rFonts w:ascii="Courier New" w:hAnsi="Courier New" w:cs="Courier New" w:hint="default"/>
      </w:rPr>
    </w:lvl>
    <w:lvl w:ilvl="2" w:tplc="AE2AF616" w:tentative="1">
      <w:start w:val="1"/>
      <w:numFmt w:val="bullet"/>
      <w:lvlText w:val=""/>
      <w:lvlJc w:val="left"/>
      <w:pPr>
        <w:ind w:left="3067" w:hanging="360"/>
      </w:pPr>
      <w:rPr>
        <w:rFonts w:ascii="Wingdings" w:hAnsi="Wingdings" w:hint="default"/>
      </w:rPr>
    </w:lvl>
    <w:lvl w:ilvl="3" w:tplc="2FEA7130" w:tentative="1">
      <w:start w:val="1"/>
      <w:numFmt w:val="bullet"/>
      <w:lvlText w:val=""/>
      <w:lvlJc w:val="left"/>
      <w:pPr>
        <w:ind w:left="3787" w:hanging="360"/>
      </w:pPr>
      <w:rPr>
        <w:rFonts w:ascii="Symbol" w:hAnsi="Symbol" w:hint="default"/>
      </w:rPr>
    </w:lvl>
    <w:lvl w:ilvl="4" w:tplc="AC2A3888" w:tentative="1">
      <w:start w:val="1"/>
      <w:numFmt w:val="bullet"/>
      <w:lvlText w:val="o"/>
      <w:lvlJc w:val="left"/>
      <w:pPr>
        <w:ind w:left="4507" w:hanging="360"/>
      </w:pPr>
      <w:rPr>
        <w:rFonts w:ascii="Courier New" w:hAnsi="Courier New" w:cs="Courier New" w:hint="default"/>
      </w:rPr>
    </w:lvl>
    <w:lvl w:ilvl="5" w:tplc="2E6C2F34" w:tentative="1">
      <w:start w:val="1"/>
      <w:numFmt w:val="bullet"/>
      <w:lvlText w:val=""/>
      <w:lvlJc w:val="left"/>
      <w:pPr>
        <w:ind w:left="5227" w:hanging="360"/>
      </w:pPr>
      <w:rPr>
        <w:rFonts w:ascii="Wingdings" w:hAnsi="Wingdings" w:hint="default"/>
      </w:rPr>
    </w:lvl>
    <w:lvl w:ilvl="6" w:tplc="686C7A9E" w:tentative="1">
      <w:start w:val="1"/>
      <w:numFmt w:val="bullet"/>
      <w:lvlText w:val=""/>
      <w:lvlJc w:val="left"/>
      <w:pPr>
        <w:ind w:left="5947" w:hanging="360"/>
      </w:pPr>
      <w:rPr>
        <w:rFonts w:ascii="Symbol" w:hAnsi="Symbol" w:hint="default"/>
      </w:rPr>
    </w:lvl>
    <w:lvl w:ilvl="7" w:tplc="8F1825AE" w:tentative="1">
      <w:start w:val="1"/>
      <w:numFmt w:val="bullet"/>
      <w:lvlText w:val="o"/>
      <w:lvlJc w:val="left"/>
      <w:pPr>
        <w:ind w:left="6667" w:hanging="360"/>
      </w:pPr>
      <w:rPr>
        <w:rFonts w:ascii="Courier New" w:hAnsi="Courier New" w:cs="Courier New" w:hint="default"/>
      </w:rPr>
    </w:lvl>
    <w:lvl w:ilvl="8" w:tplc="E2C064F2"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77C07B0">
      <w:start w:val="1"/>
      <w:numFmt w:val="decimal"/>
      <w:lvlText w:val="%1."/>
      <w:lvlJc w:val="left"/>
      <w:pPr>
        <w:ind w:left="720" w:hanging="360"/>
      </w:pPr>
      <w:rPr>
        <w:rFonts w:cs="Times New Roman"/>
      </w:rPr>
    </w:lvl>
    <w:lvl w:ilvl="1" w:tplc="4E847F4C">
      <w:start w:val="1"/>
      <w:numFmt w:val="lowerLetter"/>
      <w:lvlText w:val="%2."/>
      <w:lvlJc w:val="left"/>
      <w:pPr>
        <w:ind w:left="1440" w:hanging="360"/>
      </w:pPr>
      <w:rPr>
        <w:rFonts w:cs="Times New Roman"/>
      </w:rPr>
    </w:lvl>
    <w:lvl w:ilvl="2" w:tplc="25EACA4C">
      <w:start w:val="1"/>
      <w:numFmt w:val="lowerRoman"/>
      <w:lvlText w:val="%3."/>
      <w:lvlJc w:val="right"/>
      <w:pPr>
        <w:ind w:left="2160" w:hanging="180"/>
      </w:pPr>
      <w:rPr>
        <w:rFonts w:cs="Times New Roman"/>
      </w:rPr>
    </w:lvl>
    <w:lvl w:ilvl="3" w:tplc="6B006ACE">
      <w:start w:val="1"/>
      <w:numFmt w:val="decimal"/>
      <w:lvlText w:val="%4."/>
      <w:lvlJc w:val="left"/>
      <w:pPr>
        <w:ind w:left="2880" w:hanging="360"/>
      </w:pPr>
      <w:rPr>
        <w:rFonts w:cs="Times New Roman"/>
      </w:rPr>
    </w:lvl>
    <w:lvl w:ilvl="4" w:tplc="EDBE30F4">
      <w:start w:val="1"/>
      <w:numFmt w:val="lowerLetter"/>
      <w:lvlText w:val="%5."/>
      <w:lvlJc w:val="left"/>
      <w:pPr>
        <w:ind w:left="3600" w:hanging="360"/>
      </w:pPr>
      <w:rPr>
        <w:rFonts w:cs="Times New Roman"/>
      </w:rPr>
    </w:lvl>
    <w:lvl w:ilvl="5" w:tplc="6E088C3A">
      <w:start w:val="1"/>
      <w:numFmt w:val="lowerRoman"/>
      <w:lvlText w:val="%6."/>
      <w:lvlJc w:val="right"/>
      <w:pPr>
        <w:ind w:left="4320" w:hanging="180"/>
      </w:pPr>
      <w:rPr>
        <w:rFonts w:cs="Times New Roman"/>
      </w:rPr>
    </w:lvl>
    <w:lvl w:ilvl="6" w:tplc="21482836">
      <w:start w:val="1"/>
      <w:numFmt w:val="decimal"/>
      <w:lvlText w:val="%7."/>
      <w:lvlJc w:val="left"/>
      <w:pPr>
        <w:ind w:left="5040" w:hanging="360"/>
      </w:pPr>
      <w:rPr>
        <w:rFonts w:cs="Times New Roman"/>
      </w:rPr>
    </w:lvl>
    <w:lvl w:ilvl="7" w:tplc="00749890">
      <w:start w:val="1"/>
      <w:numFmt w:val="lowerLetter"/>
      <w:lvlText w:val="%8."/>
      <w:lvlJc w:val="left"/>
      <w:pPr>
        <w:ind w:left="5760" w:hanging="360"/>
      </w:pPr>
      <w:rPr>
        <w:rFonts w:cs="Times New Roman"/>
      </w:rPr>
    </w:lvl>
    <w:lvl w:ilvl="8" w:tplc="6EAC421E">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9496AE34">
      <w:start w:val="1"/>
      <w:numFmt w:val="bullet"/>
      <w:lvlText w:val=""/>
      <w:lvlJc w:val="left"/>
      <w:pPr>
        <w:tabs>
          <w:tab w:val="num" w:pos="720"/>
        </w:tabs>
        <w:ind w:left="720" w:hanging="360"/>
      </w:pPr>
      <w:rPr>
        <w:rFonts w:ascii="Symbol" w:hAnsi="Symbol" w:hint="default"/>
      </w:rPr>
    </w:lvl>
    <w:lvl w:ilvl="1" w:tplc="728E408E" w:tentative="1">
      <w:start w:val="1"/>
      <w:numFmt w:val="bullet"/>
      <w:lvlText w:val="o"/>
      <w:lvlJc w:val="left"/>
      <w:pPr>
        <w:tabs>
          <w:tab w:val="num" w:pos="1440"/>
        </w:tabs>
        <w:ind w:left="1440" w:hanging="360"/>
      </w:pPr>
      <w:rPr>
        <w:rFonts w:ascii="Courier New" w:hAnsi="Courier New" w:cs="Courier New" w:hint="default"/>
      </w:rPr>
    </w:lvl>
    <w:lvl w:ilvl="2" w:tplc="14068E3A" w:tentative="1">
      <w:start w:val="1"/>
      <w:numFmt w:val="bullet"/>
      <w:lvlText w:val=""/>
      <w:lvlJc w:val="left"/>
      <w:pPr>
        <w:tabs>
          <w:tab w:val="num" w:pos="2160"/>
        </w:tabs>
        <w:ind w:left="2160" w:hanging="360"/>
      </w:pPr>
      <w:rPr>
        <w:rFonts w:ascii="Wingdings" w:hAnsi="Wingdings" w:hint="default"/>
      </w:rPr>
    </w:lvl>
    <w:lvl w:ilvl="3" w:tplc="BEC2BC94" w:tentative="1">
      <w:start w:val="1"/>
      <w:numFmt w:val="bullet"/>
      <w:lvlText w:val=""/>
      <w:lvlJc w:val="left"/>
      <w:pPr>
        <w:tabs>
          <w:tab w:val="num" w:pos="2880"/>
        </w:tabs>
        <w:ind w:left="2880" w:hanging="360"/>
      </w:pPr>
      <w:rPr>
        <w:rFonts w:ascii="Symbol" w:hAnsi="Symbol" w:hint="default"/>
      </w:rPr>
    </w:lvl>
    <w:lvl w:ilvl="4" w:tplc="1BDAED40" w:tentative="1">
      <w:start w:val="1"/>
      <w:numFmt w:val="bullet"/>
      <w:lvlText w:val="o"/>
      <w:lvlJc w:val="left"/>
      <w:pPr>
        <w:tabs>
          <w:tab w:val="num" w:pos="3600"/>
        </w:tabs>
        <w:ind w:left="3600" w:hanging="360"/>
      </w:pPr>
      <w:rPr>
        <w:rFonts w:ascii="Courier New" w:hAnsi="Courier New" w:cs="Courier New" w:hint="default"/>
      </w:rPr>
    </w:lvl>
    <w:lvl w:ilvl="5" w:tplc="48E266D8" w:tentative="1">
      <w:start w:val="1"/>
      <w:numFmt w:val="bullet"/>
      <w:lvlText w:val=""/>
      <w:lvlJc w:val="left"/>
      <w:pPr>
        <w:tabs>
          <w:tab w:val="num" w:pos="4320"/>
        </w:tabs>
        <w:ind w:left="4320" w:hanging="360"/>
      </w:pPr>
      <w:rPr>
        <w:rFonts w:ascii="Wingdings" w:hAnsi="Wingdings" w:hint="default"/>
      </w:rPr>
    </w:lvl>
    <w:lvl w:ilvl="6" w:tplc="E7AEAD30" w:tentative="1">
      <w:start w:val="1"/>
      <w:numFmt w:val="bullet"/>
      <w:lvlText w:val=""/>
      <w:lvlJc w:val="left"/>
      <w:pPr>
        <w:tabs>
          <w:tab w:val="num" w:pos="5040"/>
        </w:tabs>
        <w:ind w:left="5040" w:hanging="360"/>
      </w:pPr>
      <w:rPr>
        <w:rFonts w:ascii="Symbol" w:hAnsi="Symbol" w:hint="default"/>
      </w:rPr>
    </w:lvl>
    <w:lvl w:ilvl="7" w:tplc="A92EEBF2" w:tentative="1">
      <w:start w:val="1"/>
      <w:numFmt w:val="bullet"/>
      <w:lvlText w:val="o"/>
      <w:lvlJc w:val="left"/>
      <w:pPr>
        <w:tabs>
          <w:tab w:val="num" w:pos="5760"/>
        </w:tabs>
        <w:ind w:left="5760" w:hanging="360"/>
      </w:pPr>
      <w:rPr>
        <w:rFonts w:ascii="Courier New" w:hAnsi="Courier New" w:cs="Courier New" w:hint="default"/>
      </w:rPr>
    </w:lvl>
    <w:lvl w:ilvl="8" w:tplc="482E68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95F2F7E2">
      <w:start w:val="1"/>
      <w:numFmt w:val="bullet"/>
      <w:lvlText w:val="–"/>
      <w:lvlJc w:val="left"/>
      <w:pPr>
        <w:ind w:left="720" w:hanging="360"/>
      </w:pPr>
      <w:rPr>
        <w:rFonts w:ascii="Times New Roman" w:hAnsi="Times New Roman" w:hint="default"/>
      </w:rPr>
    </w:lvl>
    <w:lvl w:ilvl="1" w:tplc="42D09D50" w:tentative="1">
      <w:start w:val="1"/>
      <w:numFmt w:val="bullet"/>
      <w:lvlText w:val="o"/>
      <w:lvlJc w:val="left"/>
      <w:pPr>
        <w:ind w:left="1440" w:hanging="360"/>
      </w:pPr>
      <w:rPr>
        <w:rFonts w:ascii="Courier New" w:hAnsi="Courier New" w:cs="Courier New" w:hint="default"/>
      </w:rPr>
    </w:lvl>
    <w:lvl w:ilvl="2" w:tplc="9AB243D2" w:tentative="1">
      <w:start w:val="1"/>
      <w:numFmt w:val="bullet"/>
      <w:lvlText w:val=""/>
      <w:lvlJc w:val="left"/>
      <w:pPr>
        <w:ind w:left="2160" w:hanging="360"/>
      </w:pPr>
      <w:rPr>
        <w:rFonts w:ascii="Wingdings" w:hAnsi="Wingdings" w:hint="default"/>
      </w:rPr>
    </w:lvl>
    <w:lvl w:ilvl="3" w:tplc="3ACE57DE" w:tentative="1">
      <w:start w:val="1"/>
      <w:numFmt w:val="bullet"/>
      <w:lvlText w:val=""/>
      <w:lvlJc w:val="left"/>
      <w:pPr>
        <w:ind w:left="2880" w:hanging="360"/>
      </w:pPr>
      <w:rPr>
        <w:rFonts w:ascii="Symbol" w:hAnsi="Symbol" w:hint="default"/>
      </w:rPr>
    </w:lvl>
    <w:lvl w:ilvl="4" w:tplc="4FD61956" w:tentative="1">
      <w:start w:val="1"/>
      <w:numFmt w:val="bullet"/>
      <w:lvlText w:val="o"/>
      <w:lvlJc w:val="left"/>
      <w:pPr>
        <w:ind w:left="3600" w:hanging="360"/>
      </w:pPr>
      <w:rPr>
        <w:rFonts w:ascii="Courier New" w:hAnsi="Courier New" w:cs="Courier New" w:hint="default"/>
      </w:rPr>
    </w:lvl>
    <w:lvl w:ilvl="5" w:tplc="69EE290E" w:tentative="1">
      <w:start w:val="1"/>
      <w:numFmt w:val="bullet"/>
      <w:lvlText w:val=""/>
      <w:lvlJc w:val="left"/>
      <w:pPr>
        <w:ind w:left="4320" w:hanging="360"/>
      </w:pPr>
      <w:rPr>
        <w:rFonts w:ascii="Wingdings" w:hAnsi="Wingdings" w:hint="default"/>
      </w:rPr>
    </w:lvl>
    <w:lvl w:ilvl="6" w:tplc="82AC8ED8" w:tentative="1">
      <w:start w:val="1"/>
      <w:numFmt w:val="bullet"/>
      <w:lvlText w:val=""/>
      <w:lvlJc w:val="left"/>
      <w:pPr>
        <w:ind w:left="5040" w:hanging="360"/>
      </w:pPr>
      <w:rPr>
        <w:rFonts w:ascii="Symbol" w:hAnsi="Symbol" w:hint="default"/>
      </w:rPr>
    </w:lvl>
    <w:lvl w:ilvl="7" w:tplc="963CF4C6" w:tentative="1">
      <w:start w:val="1"/>
      <w:numFmt w:val="bullet"/>
      <w:lvlText w:val="o"/>
      <w:lvlJc w:val="left"/>
      <w:pPr>
        <w:ind w:left="5760" w:hanging="360"/>
      </w:pPr>
      <w:rPr>
        <w:rFonts w:ascii="Courier New" w:hAnsi="Courier New" w:cs="Courier New" w:hint="default"/>
      </w:rPr>
    </w:lvl>
    <w:lvl w:ilvl="8" w:tplc="D5F6D7CC"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D7A09072">
      <w:start w:val="1"/>
      <w:numFmt w:val="decimal"/>
      <w:lvlText w:val="%1."/>
      <w:lvlJc w:val="left"/>
      <w:pPr>
        <w:ind w:left="720" w:hanging="360"/>
      </w:pPr>
      <w:rPr>
        <w:rFonts w:cs="Times New Roman"/>
      </w:rPr>
    </w:lvl>
    <w:lvl w:ilvl="1" w:tplc="098A681C">
      <w:start w:val="1"/>
      <w:numFmt w:val="lowerLetter"/>
      <w:lvlText w:val="%2."/>
      <w:lvlJc w:val="left"/>
      <w:pPr>
        <w:ind w:left="1440" w:hanging="360"/>
      </w:pPr>
      <w:rPr>
        <w:rFonts w:cs="Times New Roman"/>
      </w:rPr>
    </w:lvl>
    <w:lvl w:ilvl="2" w:tplc="571EA0D4">
      <w:start w:val="1"/>
      <w:numFmt w:val="lowerRoman"/>
      <w:lvlText w:val="%3."/>
      <w:lvlJc w:val="right"/>
      <w:pPr>
        <w:ind w:left="2160" w:hanging="180"/>
      </w:pPr>
      <w:rPr>
        <w:rFonts w:cs="Times New Roman"/>
      </w:rPr>
    </w:lvl>
    <w:lvl w:ilvl="3" w:tplc="8632A9B8">
      <w:start w:val="1"/>
      <w:numFmt w:val="decimal"/>
      <w:lvlText w:val="%4."/>
      <w:lvlJc w:val="left"/>
      <w:pPr>
        <w:ind w:left="2880" w:hanging="360"/>
      </w:pPr>
      <w:rPr>
        <w:rFonts w:cs="Times New Roman"/>
      </w:rPr>
    </w:lvl>
    <w:lvl w:ilvl="4" w:tplc="A210A982">
      <w:start w:val="1"/>
      <w:numFmt w:val="lowerLetter"/>
      <w:lvlText w:val="%5."/>
      <w:lvlJc w:val="left"/>
      <w:pPr>
        <w:ind w:left="3600" w:hanging="360"/>
      </w:pPr>
      <w:rPr>
        <w:rFonts w:cs="Times New Roman"/>
      </w:rPr>
    </w:lvl>
    <w:lvl w:ilvl="5" w:tplc="4E9E9946">
      <w:start w:val="1"/>
      <w:numFmt w:val="lowerRoman"/>
      <w:lvlText w:val="%6."/>
      <w:lvlJc w:val="right"/>
      <w:pPr>
        <w:ind w:left="4320" w:hanging="180"/>
      </w:pPr>
      <w:rPr>
        <w:rFonts w:cs="Times New Roman"/>
      </w:rPr>
    </w:lvl>
    <w:lvl w:ilvl="6" w:tplc="A1AE004C">
      <w:start w:val="1"/>
      <w:numFmt w:val="decimal"/>
      <w:lvlText w:val="%7."/>
      <w:lvlJc w:val="left"/>
      <w:pPr>
        <w:ind w:left="5040" w:hanging="360"/>
      </w:pPr>
      <w:rPr>
        <w:rFonts w:cs="Times New Roman"/>
      </w:rPr>
    </w:lvl>
    <w:lvl w:ilvl="7" w:tplc="AB0A0F18">
      <w:start w:val="1"/>
      <w:numFmt w:val="lowerLetter"/>
      <w:lvlText w:val="%8."/>
      <w:lvlJc w:val="left"/>
      <w:pPr>
        <w:ind w:left="5760" w:hanging="360"/>
      </w:pPr>
      <w:rPr>
        <w:rFonts w:cs="Times New Roman"/>
      </w:rPr>
    </w:lvl>
    <w:lvl w:ilvl="8" w:tplc="91C84046">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2657"/>
    <w:rsid w:val="00003042"/>
    <w:rsid w:val="000179F8"/>
    <w:rsid w:val="00021BA2"/>
    <w:rsid w:val="00034E61"/>
    <w:rsid w:val="00044672"/>
    <w:rsid w:val="000829C4"/>
    <w:rsid w:val="000A418E"/>
    <w:rsid w:val="000C0899"/>
    <w:rsid w:val="000C28D5"/>
    <w:rsid w:val="000D3EEF"/>
    <w:rsid w:val="000F6846"/>
    <w:rsid w:val="000F71F2"/>
    <w:rsid w:val="001059BF"/>
    <w:rsid w:val="00134D5F"/>
    <w:rsid w:val="00142BF2"/>
    <w:rsid w:val="001709BC"/>
    <w:rsid w:val="00180F18"/>
    <w:rsid w:val="00193B3F"/>
    <w:rsid w:val="001C3A76"/>
    <w:rsid w:val="001D4484"/>
    <w:rsid w:val="001D5DD7"/>
    <w:rsid w:val="001E69D7"/>
    <w:rsid w:val="0020553A"/>
    <w:rsid w:val="00210F71"/>
    <w:rsid w:val="00211AD7"/>
    <w:rsid w:val="00212D07"/>
    <w:rsid w:val="00225C5B"/>
    <w:rsid w:val="002425B9"/>
    <w:rsid w:val="002451BB"/>
    <w:rsid w:val="00250042"/>
    <w:rsid w:val="00254FBD"/>
    <w:rsid w:val="0026294E"/>
    <w:rsid w:val="00274063"/>
    <w:rsid w:val="002827EC"/>
    <w:rsid w:val="00286EDE"/>
    <w:rsid w:val="002B2168"/>
    <w:rsid w:val="002B5D29"/>
    <w:rsid w:val="002B6BD0"/>
    <w:rsid w:val="00323263"/>
    <w:rsid w:val="00324D1C"/>
    <w:rsid w:val="003335C4"/>
    <w:rsid w:val="003358EA"/>
    <w:rsid w:val="003432EB"/>
    <w:rsid w:val="00356CB4"/>
    <w:rsid w:val="0039466E"/>
    <w:rsid w:val="00397B41"/>
    <w:rsid w:val="003A312E"/>
    <w:rsid w:val="003A6871"/>
    <w:rsid w:val="003B259D"/>
    <w:rsid w:val="003B6C0E"/>
    <w:rsid w:val="003B7329"/>
    <w:rsid w:val="003C6220"/>
    <w:rsid w:val="003C6F3E"/>
    <w:rsid w:val="00406F9F"/>
    <w:rsid w:val="00430FBD"/>
    <w:rsid w:val="00451EF7"/>
    <w:rsid w:val="004545C8"/>
    <w:rsid w:val="004618A2"/>
    <w:rsid w:val="00466129"/>
    <w:rsid w:val="004701AE"/>
    <w:rsid w:val="00475FBA"/>
    <w:rsid w:val="00486974"/>
    <w:rsid w:val="00487DE1"/>
    <w:rsid w:val="004A2848"/>
    <w:rsid w:val="004A2B2A"/>
    <w:rsid w:val="004B0E16"/>
    <w:rsid w:val="004C7D33"/>
    <w:rsid w:val="004D04F9"/>
    <w:rsid w:val="004F1F44"/>
    <w:rsid w:val="00503F4C"/>
    <w:rsid w:val="00512E2C"/>
    <w:rsid w:val="0051391F"/>
    <w:rsid w:val="00513F16"/>
    <w:rsid w:val="005315ED"/>
    <w:rsid w:val="00544958"/>
    <w:rsid w:val="00567250"/>
    <w:rsid w:val="005A41D2"/>
    <w:rsid w:val="005B3218"/>
    <w:rsid w:val="005B379F"/>
    <w:rsid w:val="005B6BBB"/>
    <w:rsid w:val="005C3279"/>
    <w:rsid w:val="005E1C22"/>
    <w:rsid w:val="00622047"/>
    <w:rsid w:val="00681492"/>
    <w:rsid w:val="00690D7E"/>
    <w:rsid w:val="006A3AC7"/>
    <w:rsid w:val="006B0CF4"/>
    <w:rsid w:val="006D4184"/>
    <w:rsid w:val="00734F30"/>
    <w:rsid w:val="00744170"/>
    <w:rsid w:val="00757AF3"/>
    <w:rsid w:val="007816AE"/>
    <w:rsid w:val="007C0837"/>
    <w:rsid w:val="007F1955"/>
    <w:rsid w:val="007F3BF8"/>
    <w:rsid w:val="00833422"/>
    <w:rsid w:val="00833EB6"/>
    <w:rsid w:val="00854269"/>
    <w:rsid w:val="008624D1"/>
    <w:rsid w:val="0087258A"/>
    <w:rsid w:val="008A0FBF"/>
    <w:rsid w:val="008B55F6"/>
    <w:rsid w:val="008C2013"/>
    <w:rsid w:val="008C392F"/>
    <w:rsid w:val="008E688C"/>
    <w:rsid w:val="00907956"/>
    <w:rsid w:val="00922E7F"/>
    <w:rsid w:val="00927EA5"/>
    <w:rsid w:val="0094235F"/>
    <w:rsid w:val="009451B9"/>
    <w:rsid w:val="009A76FB"/>
    <w:rsid w:val="009C45DA"/>
    <w:rsid w:val="009E247A"/>
    <w:rsid w:val="009E76AB"/>
    <w:rsid w:val="00A0432C"/>
    <w:rsid w:val="00A17D55"/>
    <w:rsid w:val="00A33704"/>
    <w:rsid w:val="00A40A06"/>
    <w:rsid w:val="00A87F6C"/>
    <w:rsid w:val="00A96208"/>
    <w:rsid w:val="00AA4A75"/>
    <w:rsid w:val="00AD0CF4"/>
    <w:rsid w:val="00AD41B7"/>
    <w:rsid w:val="00AE45A5"/>
    <w:rsid w:val="00AE4C75"/>
    <w:rsid w:val="00B11483"/>
    <w:rsid w:val="00B45377"/>
    <w:rsid w:val="00B5216E"/>
    <w:rsid w:val="00B52E47"/>
    <w:rsid w:val="00B55CBD"/>
    <w:rsid w:val="00B73356"/>
    <w:rsid w:val="00B82D0D"/>
    <w:rsid w:val="00B8766B"/>
    <w:rsid w:val="00C13056"/>
    <w:rsid w:val="00C43B19"/>
    <w:rsid w:val="00C83A91"/>
    <w:rsid w:val="00C9541C"/>
    <w:rsid w:val="00CB57EB"/>
    <w:rsid w:val="00CC29E4"/>
    <w:rsid w:val="00D175A2"/>
    <w:rsid w:val="00D34589"/>
    <w:rsid w:val="00D37175"/>
    <w:rsid w:val="00D76ECC"/>
    <w:rsid w:val="00D85BA9"/>
    <w:rsid w:val="00D94E13"/>
    <w:rsid w:val="00D96105"/>
    <w:rsid w:val="00DB63D9"/>
    <w:rsid w:val="00DE3137"/>
    <w:rsid w:val="00DE5711"/>
    <w:rsid w:val="00DE5A44"/>
    <w:rsid w:val="00DF278D"/>
    <w:rsid w:val="00E01325"/>
    <w:rsid w:val="00E0643C"/>
    <w:rsid w:val="00E26182"/>
    <w:rsid w:val="00E564FB"/>
    <w:rsid w:val="00E64882"/>
    <w:rsid w:val="00E7056C"/>
    <w:rsid w:val="00E72368"/>
    <w:rsid w:val="00E90606"/>
    <w:rsid w:val="00E94F32"/>
    <w:rsid w:val="00E96416"/>
    <w:rsid w:val="00E96CE0"/>
    <w:rsid w:val="00EA1524"/>
    <w:rsid w:val="00EA5142"/>
    <w:rsid w:val="00EA51BD"/>
    <w:rsid w:val="00EA7E78"/>
    <w:rsid w:val="00EB4047"/>
    <w:rsid w:val="00EE7B36"/>
    <w:rsid w:val="00EF3C73"/>
    <w:rsid w:val="00F217BD"/>
    <w:rsid w:val="00F374B3"/>
    <w:rsid w:val="00F42E42"/>
    <w:rsid w:val="00F50340"/>
    <w:rsid w:val="00F55A3C"/>
    <w:rsid w:val="00F91671"/>
    <w:rsid w:val="00F93659"/>
    <w:rsid w:val="00F93E25"/>
    <w:rsid w:val="00FA209D"/>
    <w:rsid w:val="00FC1258"/>
    <w:rsid w:val="00FC7903"/>
    <w:rsid w:val="00FE30F8"/>
    <w:rsid w:val="00FE4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FCB8A28-B689-4595-B05C-5DA7B7C1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7329"/>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numbering" w:customStyle="1" w:styleId="PartI">
    <w:name w:val="Part I"/>
    <w:uiPriority w:val="99"/>
    <w:rsid w:val="001C3D10"/>
  </w:style>
  <w:style w:type="paragraph" w:customStyle="1" w:styleId="FarbigeSchattierung-Akzent11">
    <w:name w:val="Farbige Schattierung - Akzent 11"/>
    <w:hidden/>
    <w:uiPriority w:val="99"/>
    <w:semiHidden/>
    <w:rsid w:val="00521773"/>
    <w:rPr>
      <w:snapToGrid w:val="0"/>
    </w:rPr>
  </w:style>
  <w:style w:type="paragraph" w:styleId="berarbeitung">
    <w:name w:val="Revision"/>
    <w:hidden/>
    <w:uiPriority w:val="99"/>
    <w:semiHidden/>
    <w:rsid w:val="000C28D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6DF5-C8BD-48F1-A89B-05A4DFF5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10515</Characters>
  <Application>Microsoft Office Word</Application>
  <DocSecurity>0</DocSecurity>
  <Lines>87</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Jan Samorski</dc:creator>
  <cp:lastModifiedBy>Jan Samorski</cp:lastModifiedBy>
  <cp:revision>2</cp:revision>
  <cp:lastPrinted>2014-06-03T09:21:00Z</cp:lastPrinted>
  <dcterms:created xsi:type="dcterms:W3CDTF">2022-05-20T13:21:00Z</dcterms:created>
  <dcterms:modified xsi:type="dcterms:W3CDTF">2022-05-20T13:21:00Z</dcterms:modified>
</cp:coreProperties>
</file>